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CO-OPERATION AGREEMENT FOR THE JOINT SUPERVISION OF A DOCTORAL THESIS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ACUERDO DE RÉGIMEN DE CO-TUTELA DE UNA TESIS DOCTORAL</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BETWEEN</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The Universidade de Vigo, Vigo, Spain,</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represented by its Rector, SALUSTIANO MATO DE LA IGLESIA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ENTRE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Universidade de Vigo, Vigo, España,</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Representada por su Rector, SALUSTIANO MATO DE LA IGLESIA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AND</w:t>
      </w:r>
      <w:r w:rsidRPr="00162084">
        <w:rPr>
          <w:rFonts w:ascii="ITC New Baskerville Std" w:hAnsi="ITC New Baskerville Std"/>
          <w:color w:val="FABF8F"/>
          <w:sz w:val="22"/>
          <w:lang w:val="en-US"/>
        </w:rPr>
        <w:t xml:space="preserve">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represented by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lang w:val="en-US"/>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Representada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lang w:val="en-US"/>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hereinafter referred to as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 partir de aquí denominadas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 xml:space="preserve">AND </w:t>
      </w:r>
      <w:r w:rsidRPr="00162084">
        <w:rPr>
          <w:rFonts w:ascii="ITC New Baskerville Std" w:hAnsi="ITC New Baskerville Std"/>
          <w:sz w:val="22"/>
          <w:lang w:val="en-US"/>
        </w:rPr>
        <w:t>/ Y</w:t>
      </w:r>
    </w:p>
    <w:p w:rsidR="00162084" w:rsidRPr="00162084" w:rsidRDefault="00162084" w:rsidP="00162084">
      <w:pPr>
        <w:jc w:val="both"/>
        <w:rPr>
          <w:rFonts w:ascii="ITC New Baskerville Std" w:hAnsi="ITC New Baskerville Std"/>
          <w:sz w:val="22"/>
          <w:lang w:val="en-US"/>
        </w:rPr>
      </w:pPr>
    </w:p>
    <w:p w:rsidR="00162084" w:rsidRPr="003A212B" w:rsidRDefault="00162084" w:rsidP="00162084">
      <w:pPr>
        <w:jc w:val="both"/>
        <w:rPr>
          <w:rFonts w:ascii="ITC New Baskerville Std" w:hAnsi="ITC New Baskerville Std"/>
          <w:i/>
          <w:color w:val="FABF8F"/>
          <w:sz w:val="22"/>
          <w:lang w:val="en-GB"/>
        </w:rPr>
      </w:pP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lang w:val="en-GB"/>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3A212B">
        <w:rPr>
          <w:rFonts w:ascii="ITC New Baskerville Std" w:hAnsi="ITC New Baskerville Std"/>
          <w:i/>
          <w:sz w:val="22"/>
          <w:lang w:val="en-GB"/>
        </w:rPr>
        <w:t xml:space="preserve">, </w:t>
      </w:r>
      <w:r w:rsidRPr="003A212B">
        <w:rPr>
          <w:rFonts w:ascii="ITC New Baskerville Std" w:hAnsi="ITC New Baskerville Std"/>
          <w:i/>
          <w:color w:val="FABF8F"/>
          <w:sz w:val="22"/>
          <w:lang w:val="en-GB"/>
        </w:rPr>
        <w:t>the ‘doctoral student’.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el/la ‘estudiante de doctorado’.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color w:val="FABF8F"/>
          <w:sz w:val="22"/>
          <w:lang w:val="en-US"/>
        </w:rPr>
      </w:pPr>
      <w:r w:rsidRPr="00162084">
        <w:rPr>
          <w:rFonts w:ascii="ITC New Baskerville Std" w:hAnsi="ITC New Baskerville Std"/>
          <w:b/>
          <w:i/>
          <w:color w:val="FABF8F"/>
          <w:sz w:val="22"/>
          <w:lang w:val="en-US"/>
        </w:rPr>
        <w:t>PREAMBLE</w:t>
      </w: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PREÁMBULO</w:t>
      </w:r>
    </w:p>
    <w:p w:rsidR="00162084" w:rsidRPr="00162084" w:rsidRDefault="00162084" w:rsidP="00162084">
      <w:pPr>
        <w:jc w:val="center"/>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joint supervision of the PhD thesis involving the two institutions aims at assessing the international dimension of their post-graduate PhD research studies, promoting doctoral students mobility and developing scientific cooperation between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research groups.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cotutela de la tesis se establece entre las dos instituciones con el objetivo de fortalecer la dimensión internacional de su formación doctoral, favorecer la movilidad de los/as estudiantes de doctorado y desarrollar la colaboración científica entre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los grupos de investigación de la Universidade de Vigo.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partner institutions agree that they will be jointly responsible for the supervision of the doctoral student’s doctoral research and that they shall be jointly responsible for organizing the doctoral examination and the awarding of the doctoral degree</w:t>
      </w:r>
      <w:r w:rsidR="003A212B">
        <w:rPr>
          <w:rFonts w:ascii="ITC New Baskerville Std" w:hAnsi="ITC New Baskerville Std"/>
          <w:i/>
          <w:color w:val="FABF8F"/>
          <w:sz w:val="22"/>
          <w:lang w:val="en-US"/>
        </w:rPr>
        <w:t>s, providing the training requirements are met by the student in each institution</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dos instituciones cooperantes acuerdan que serán responsables conjuntamente de la dirección de la investigación doctoral del/la estudiante de doctorado y que ambas serán responsables de organizar la defensa doctoral y de la concesión del título o títulos de doctor/a, siempre que se hayan completado los requisitos formativos previstos en cada institución.</w:t>
      </w:r>
    </w:p>
    <w:p w:rsidR="00162084" w:rsidRPr="00162084" w:rsidRDefault="00162084" w:rsidP="00162084">
      <w:pPr>
        <w:jc w:val="center"/>
        <w:rPr>
          <w:rFonts w:ascii="ITC New Baskerville Std" w:hAnsi="ITC New Baskerville Std"/>
          <w:b/>
          <w:color w:val="FABF8F"/>
          <w:sz w:val="22"/>
        </w:rPr>
      </w:pPr>
      <w:r w:rsidRPr="00162084">
        <w:rPr>
          <w:rFonts w:ascii="ITC New Baskerville Std" w:hAnsi="ITC New Baskerville Std"/>
          <w:b/>
          <w:sz w:val="22"/>
        </w:rPr>
        <w:br w:type="page"/>
      </w:r>
      <w:r w:rsidRPr="00162084">
        <w:rPr>
          <w:rFonts w:ascii="ITC New Baskerville Std" w:hAnsi="ITC New Baskerville Std"/>
          <w:b/>
          <w:color w:val="FABF8F"/>
          <w:sz w:val="22"/>
        </w:rPr>
        <w:lastRenderedPageBreak/>
        <w:t>GENERAL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GENERALES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sz w:val="22"/>
        </w:rPr>
      </w:pPr>
      <w:r w:rsidRPr="00162084">
        <w:rPr>
          <w:rFonts w:ascii="ITC New Baskerville Std" w:hAnsi="ITC New Baskerville Std"/>
          <w:i/>
          <w:sz w:val="22"/>
        </w:rPr>
        <w:t xml:space="preserve">In </w:t>
      </w: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3A212B">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i/>
          <w:sz w:val="22"/>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In Spain, the delivery of the PhD diploma is governed by Royal Decree 1393/2007, Royal Decree 99/2011 and Doctoral Regulations of the University of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En España, la obtención del título de doctor/a está regulado por el Real Recreto 1393/2007</w:t>
      </w:r>
      <w:r w:rsidR="003A212B">
        <w:rPr>
          <w:rFonts w:ascii="ITC New Baskerville Std" w:hAnsi="ITC New Baskerville Std"/>
          <w:sz w:val="22"/>
        </w:rPr>
        <w:t>, Real Decreto 99/2011</w:t>
      </w:r>
      <w:r w:rsidRPr="00162084">
        <w:rPr>
          <w:rFonts w:ascii="ITC New Baskerville Std" w:hAnsi="ITC New Baskerville Std"/>
          <w:sz w:val="22"/>
        </w:rPr>
        <w:t xml:space="preserve"> y por el Reglamento de Estudios de Docto</w:t>
      </w:r>
      <w:r w:rsidR="003A212B">
        <w:rPr>
          <w:rFonts w:ascii="ITC New Baskerville Std" w:hAnsi="ITC New Baskerville Std"/>
          <w:sz w:val="22"/>
        </w:rPr>
        <w:t>rado de la Universidade de Vigo</w:t>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i/>
          <w:sz w:val="22"/>
        </w:rPr>
        <w:t>Article 1</w:t>
      </w:r>
      <w:r w:rsidRPr="00162084">
        <w:rPr>
          <w:rFonts w:ascii="ITC New Baskerville Std" w:hAnsi="ITC New Baskerville Std"/>
          <w:b/>
          <w:sz w:val="22"/>
        </w:rPr>
        <w:t xml:space="preserve"> / Artículo 1</w:t>
      </w: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Registration / Insurance</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Matrícula / Seguro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Candidates preparing a joint supervision doctorate have to meet the conditions of admission in a PhD programme in both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personas candidatas a desarrollar su doctorado en régimen de cotutela deben satisfacer las condiciones de admisión en un programa de doctorado en cada una de las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Registration fees </w:t>
      </w:r>
      <w:r w:rsidR="003A212B">
        <w:rPr>
          <w:rFonts w:ascii="ITC New Baskerville Std" w:hAnsi="ITC New Baskerville Std"/>
          <w:i/>
          <w:color w:val="FABF8F"/>
          <w:sz w:val="22"/>
          <w:lang w:val="en-US"/>
        </w:rPr>
        <w:t>can be</w:t>
      </w:r>
      <w:r w:rsidRPr="00162084">
        <w:rPr>
          <w:rFonts w:ascii="ITC New Baskerville Std" w:hAnsi="ITC New Baskerville Std"/>
          <w:i/>
          <w:color w:val="FABF8F"/>
          <w:sz w:val="22"/>
          <w:lang w:val="en-US"/>
        </w:rPr>
        <w:t xml:space="preserve"> charged in one institution only</w:t>
      </w:r>
      <w:r w:rsidR="003A212B">
        <w:rPr>
          <w:rFonts w:ascii="ITC New Baskerville Std" w:hAnsi="ITC New Baskerville Std"/>
          <w:i/>
          <w:color w:val="FABF8F"/>
          <w:sz w:val="22"/>
          <w:lang w:val="en-US"/>
        </w:rPr>
        <w:t>, and this has to be specified in the Special Clauses, at the end of this document</w:t>
      </w:r>
      <w:r w:rsidRPr="00162084">
        <w:rPr>
          <w:rFonts w:ascii="ITC New Baskerville Std" w:hAnsi="ITC New Baskerville Std"/>
          <w:i/>
          <w:color w:val="FABF8F"/>
          <w:sz w:val="22"/>
          <w:lang w:val="en-US"/>
        </w:rPr>
        <w:t xml:space="preserve">. Candidates have to possess social security cover and individual insurance valid in each of the two countries, which may imply adhesion to a health insurance policy additional to that provided by the institutions. The conditions of accommodation and financial support </w:t>
      </w:r>
      <w:r w:rsidR="003A212B">
        <w:rPr>
          <w:rFonts w:ascii="ITC New Baskerville Std" w:hAnsi="ITC New Baskerville Std"/>
          <w:i/>
          <w:color w:val="FABF8F"/>
          <w:sz w:val="22"/>
          <w:lang w:val="en-US"/>
        </w:rPr>
        <w:t>for the</w:t>
      </w:r>
      <w:r w:rsidRPr="00162084">
        <w:rPr>
          <w:rFonts w:ascii="ITC New Baskerville Std" w:hAnsi="ITC New Baskerville Std"/>
          <w:i/>
          <w:color w:val="FABF8F"/>
          <w:sz w:val="22"/>
          <w:lang w:val="en-US"/>
        </w:rPr>
        <w:t xml:space="preserve"> mobility will be detailed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lauses of th</w:t>
      </w:r>
      <w:r w:rsidR="003A212B">
        <w:rPr>
          <w:rFonts w:ascii="ITC New Baskerville Std" w:hAnsi="ITC New Baskerville Std"/>
          <w:i/>
          <w:color w:val="FABF8F"/>
          <w:sz w:val="22"/>
          <w:lang w:val="en-US"/>
        </w:rPr>
        <w:t>is agreement</w:t>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tasas de matrícula podrán ser satisfechas en una sola de las universidades; este aspecto debe ser declarado en las Cláusulas Particulares, al final de este documento. Las personas candidatas deben disponer de cobertura social y seguridad social válida en ambos países, por lo que, si fuese necesario, el/la estudiante podría tener que contratar un seguro médico adicional al proporcionado por las instituciones. Las condiciones de residencia y las ayudas financieras para la movilidad serán precisadas en las condiciones particulares del presente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Contributing to the expenses of the doctoral student who is conducting research at each of the partner institutions, attending conferences, the organisation of the doctoral defence and other costs that are specifically related to the doctoral programme shall be discussed and agreed upon by the mutual consent of the supervisors at both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contribución a los gastos de</w:t>
      </w:r>
      <w:r w:rsidR="003A212B">
        <w:rPr>
          <w:rFonts w:ascii="ITC New Baskerville Std" w:hAnsi="ITC New Baskerville Std"/>
          <w:sz w:val="22"/>
        </w:rPr>
        <w:t>l/a</w:t>
      </w:r>
      <w:r w:rsidRPr="00162084">
        <w:rPr>
          <w:rFonts w:ascii="ITC New Baskerville Std" w:hAnsi="ITC New Baskerville Std"/>
          <w:sz w:val="22"/>
        </w:rPr>
        <w:t xml:space="preserve"> estudiante de doctorado que está realizando su investigación en cada una de las instituciones cooperantes, la participación en congresos, la organización de la defensa de la tesis y otros costes que estén relacionados específicamente con el programa de doctorado serán acordados por consenso mutuo por los/las directores/as de la tesis en las dos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2</w:t>
      </w:r>
      <w:r w:rsidRPr="00162084">
        <w:rPr>
          <w:rFonts w:ascii="ITC New Baskerville Std" w:hAnsi="ITC New Baskerville Std"/>
          <w:b/>
          <w:sz w:val="22"/>
          <w:lang w:val="en-US"/>
        </w:rPr>
        <w:t xml:space="preserve"> / Artículo 2</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Research supervision / Research work</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Dirección de la tesis / Actividades de investigación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Doctoral students do their research work under the control and responsibility of a thesis supervisor in each of the two institutions. </w:t>
      </w:r>
      <w:r w:rsidR="003A212B">
        <w:rPr>
          <w:rFonts w:ascii="ITC New Baskerville Std" w:hAnsi="ITC New Baskerville Std"/>
          <w:i/>
          <w:color w:val="FABF8F"/>
          <w:sz w:val="22"/>
          <w:lang w:val="en-US"/>
        </w:rPr>
        <w:t xml:space="preserve">Exceptionally, a their supervisor can be apporved, providing this complies with the requirements in each of the institutions. </w:t>
      </w:r>
      <w:r w:rsidRPr="00162084">
        <w:rPr>
          <w:rFonts w:ascii="ITC New Baskerville Std" w:hAnsi="ITC New Baskerville Std"/>
          <w:i/>
          <w:color w:val="FABF8F"/>
          <w:sz w:val="22"/>
          <w:lang w:val="en-US"/>
        </w:rPr>
        <w:t xml:space="preserve">The </w:t>
      </w:r>
      <w:r w:rsidR="003A212B">
        <w:rPr>
          <w:rFonts w:ascii="ITC New Baskerville Std" w:hAnsi="ITC New Baskerville Std"/>
          <w:i/>
          <w:color w:val="FABF8F"/>
          <w:sz w:val="22"/>
          <w:lang w:val="en-US"/>
        </w:rPr>
        <w:t xml:space="preserve">thesis </w:t>
      </w:r>
      <w:r w:rsidRPr="00162084">
        <w:rPr>
          <w:rFonts w:ascii="ITC New Baskerville Std" w:hAnsi="ITC New Baskerville Std"/>
          <w:i/>
          <w:color w:val="FABF8F"/>
          <w:sz w:val="22"/>
          <w:lang w:val="en-US"/>
        </w:rPr>
        <w:t>supervisors agree to carry out their function of tutor</w:t>
      </w:r>
      <w:r w:rsidR="003A212B">
        <w:rPr>
          <w:rFonts w:ascii="ITC New Baskerville Std" w:hAnsi="ITC New Baskerville Std"/>
          <w:i/>
          <w:color w:val="FABF8F"/>
          <w:sz w:val="22"/>
          <w:lang w:val="en-US"/>
        </w:rPr>
        <w:t>ing</w:t>
      </w:r>
      <w:r w:rsidRPr="00162084">
        <w:rPr>
          <w:rFonts w:ascii="ITC New Baskerville Std" w:hAnsi="ITC New Baskerville Std"/>
          <w:i/>
          <w:color w:val="FABF8F"/>
          <w:sz w:val="22"/>
          <w:lang w:val="en-US"/>
        </w:rPr>
        <w:t xml:space="preserve"> the doctoral student. The supervisors of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the Universidade de Vigo commit to comply with and enforce the rules of their respective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Los/as estudiantes efectúan su actividad de investigación bajo el control y la responsabilidad de un/una director/a de tesis en cada una de las instituciones. Excepcionalmente, se podrá aceptar la supervisión por un tercer director/a, siempre que se ajuste a la normativa vigente en ambas instituciones. Los/as directores/as de tesis realizarán sus tareas de tutoría del/de la estudiante. Las personas directoras de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de la Universidade de Vigo se comprometen a cumplir y aplicar las normas de las respectivas instituciones.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academic authority given to the PhD thesis supervisor – scientific responsibility and student work supervision and control – will be jointly exercised by the thesis supervisors.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Las competencias atribuidas a la persona directora de tesis – responsabilidad científica y dirección de la actividad – serán ejercidas conjuntamente por los/as dos directores/as de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protection of the thes</w:t>
      </w:r>
      <w:r w:rsidR="003A212B">
        <w:rPr>
          <w:rFonts w:ascii="ITC New Baskerville Std" w:hAnsi="ITC New Baskerville Std"/>
          <w:i/>
          <w:color w:val="FABF8F"/>
          <w:sz w:val="22"/>
          <w:lang w:val="en-US"/>
        </w:rPr>
        <w:t>is topic</w:t>
      </w:r>
      <w:r w:rsidRPr="00162084">
        <w:rPr>
          <w:rFonts w:ascii="ITC New Baskerville Std" w:hAnsi="ITC New Baskerville Std"/>
          <w:i/>
          <w:color w:val="FABF8F"/>
          <w:sz w:val="22"/>
          <w:lang w:val="en-US"/>
        </w:rPr>
        <w:t xml:space="preserve"> as well as the publication, exploitation and protection of the research results common to the research groups hosting the doctoral student must be secured in accordance with the procedures specific to each country.</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protección del tema de tesis así como la publicación, la explotación y la protección de los resultados de investigación comunes a los dos grupos de investigación de acogida del/de la doctorando/a deberán estar aseguradas conforme a los procedimientos específicos de cada país.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3</w:t>
      </w:r>
      <w:r w:rsidRPr="00162084">
        <w:rPr>
          <w:rFonts w:ascii="ITC New Baskerville Std" w:hAnsi="ITC New Baskerville Std"/>
          <w:b/>
          <w:sz w:val="22"/>
          <w:lang w:val="en-US"/>
        </w:rPr>
        <w:t xml:space="preserve"> / Artículo 3</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Residence and research periods</w:t>
      </w: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sz w:val="22"/>
          <w:lang w:val="en-US"/>
        </w:rPr>
        <w:t>Residencia y periodos de investigación</w:t>
      </w:r>
    </w:p>
    <w:p w:rsidR="00162084" w:rsidRPr="00162084" w:rsidRDefault="00162084" w:rsidP="00162084">
      <w:pPr>
        <w:jc w:val="center"/>
        <w:rPr>
          <w:rFonts w:ascii="ITC New Baskerville Std" w:hAnsi="ITC New Baskerville Std"/>
          <w:b/>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time for preparation of the thesis (3 years from the student’s last admission to a doctoral programme) will be shared alternately between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duración de la preparación de la tesis (3 años desde la última admisión a un programa de doctorado) se desarrollará en las dos instituciones en períodos alternativos.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will spend research periods, either alternately or successively, at each of the partner institutions. The delineation of the research periods shall occur by mutual consent between the doctoral student and the supervisors. The supervisors shall ensure that the doctoral student spends at least 6 months conducting research </w:t>
      </w:r>
      <w:r w:rsidR="003A212B">
        <w:rPr>
          <w:rFonts w:ascii="ITC New Baskerville Std" w:hAnsi="ITC New Baskerville Std"/>
          <w:i/>
          <w:color w:val="FABF8F"/>
          <w:sz w:val="22"/>
          <w:lang w:val="en-US"/>
        </w:rPr>
        <w:t>in</w:t>
      </w:r>
      <w:r w:rsidRPr="00162084">
        <w:rPr>
          <w:rFonts w:ascii="ITC New Baskerville Std" w:hAnsi="ITC New Baskerville Std"/>
          <w:i/>
          <w:color w:val="FABF8F"/>
          <w:sz w:val="22"/>
          <w:lang w:val="en-US"/>
        </w:rPr>
        <w:t xml:space="preserve"> each of the partner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deberá desarrollar estancias de investigación, bien alternos o sucesivos, en cada una de las instituciones cooperantes. La decisión sobre los periodos de investigación será tomada por acuerdo mutuo entre el/la estudiante de doctorado y los/as directores/as. Las personas directoras se asegurarán de que el/la estudiante de doctorado permanezca al menos 6 meses realizando investigación en cada una de las instituciones cooperantes.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i/>
          <w:sz w:val="22"/>
        </w:rPr>
        <w:t>Article 4</w:t>
      </w:r>
      <w:r w:rsidRPr="00162084">
        <w:rPr>
          <w:rFonts w:ascii="ITC New Baskerville Std" w:hAnsi="ITC New Baskerville Std"/>
          <w:b/>
          <w:sz w:val="22"/>
        </w:rPr>
        <w:t xml:space="preserve"> / Artículo 4</w:t>
      </w: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Defense / Examining board</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Defensa / Tribunal</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jury in charge of assessing the doctoral thesis will be proposed jointly by the two institutions and its composition will comply with the existing legislation in the country where the thesis is defended and the institution is located. The proposal for the jury shall include at least one representative from each institution. The costs for the foreign professors who are part of the jury shall be </w:t>
      </w:r>
      <w:r w:rsidR="003A212B">
        <w:rPr>
          <w:rFonts w:ascii="ITC New Baskerville Std" w:hAnsi="ITC New Baskerville Std"/>
          <w:i/>
          <w:color w:val="FABF8F"/>
          <w:sz w:val="22"/>
          <w:lang w:val="en-US"/>
        </w:rPr>
        <w:t>funded by</w:t>
      </w:r>
      <w:r w:rsidRPr="00162084">
        <w:rPr>
          <w:rFonts w:ascii="ITC New Baskerville Std" w:hAnsi="ITC New Baskerville Std"/>
          <w:i/>
          <w:color w:val="FABF8F"/>
          <w:sz w:val="22"/>
          <w:lang w:val="en-US"/>
        </w:rPr>
        <w:t xml:space="preserve"> the institution in which they act.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tribunal encargado de evaluar la tesis doctoral será propuesto conjuntamente por las dos instituciones y su composición atenderá a la legislación sobre tribunales vigente en el país al que pertenece la institución en la que se defiende la tesis y a la normativa particular de dichas instituciones. En la propuesta del tribunal deberá figurar al menos un/una representante de cada institución. El tribunal estará formado por un mínimo de tres doctores/as.. La mayoría de los miembros del tribunal deberá pertenecer a instituciones diferentes de aquellas firmantes del presente documento. La financiación de los gastos del profesorado extranjero que formen parte del tribunal será responsabilidad de la institución en la que actúen.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language in which the thesis is written and defended is defined in the </w:t>
      </w:r>
      <w:r w:rsidR="003A212B">
        <w:rPr>
          <w:rFonts w:ascii="ITC New Baskerville Std" w:hAnsi="ITC New Baskerville Std"/>
          <w:i/>
          <w:color w:val="FABF8F"/>
          <w:sz w:val="22"/>
          <w:lang w:val="en-US"/>
        </w:rPr>
        <w:t>S</w:t>
      </w:r>
      <w:r w:rsidRPr="00162084">
        <w:rPr>
          <w:rFonts w:ascii="ITC New Baskerville Std" w:hAnsi="ITC New Baskerville Std"/>
          <w:i/>
          <w:color w:val="FABF8F"/>
          <w:sz w:val="22"/>
          <w:lang w:val="en-US"/>
        </w:rPr>
        <w:t xml:space="preserve">pecial </w:t>
      </w:r>
      <w:r w:rsidR="003A212B">
        <w:rPr>
          <w:rFonts w:ascii="ITC New Baskerville Std" w:hAnsi="ITC New Baskerville Std"/>
          <w:i/>
          <w:color w:val="FABF8F"/>
          <w:sz w:val="22"/>
          <w:lang w:val="en-US"/>
        </w:rPr>
        <w:t>C</w:t>
      </w:r>
      <w:r w:rsidRPr="00162084">
        <w:rPr>
          <w:rFonts w:ascii="ITC New Baskerville Std" w:hAnsi="ITC New Baskerville Std"/>
          <w:i/>
          <w:color w:val="FABF8F"/>
          <w:sz w:val="22"/>
          <w:lang w:val="en-US"/>
        </w:rPr>
        <w:t xml:space="preserve">lauses of this agreement.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lengua de redacción y defensa de la tesis será definida en las cláusulas particulares del presente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lang w:val="en-US"/>
        </w:rPr>
      </w:pPr>
      <w:r w:rsidRPr="00162084">
        <w:rPr>
          <w:rFonts w:ascii="ITC New Baskerville Std" w:hAnsi="ITC New Baskerville Std"/>
          <w:b/>
          <w:i/>
          <w:sz w:val="22"/>
          <w:lang w:val="en-US"/>
        </w:rPr>
        <w:t>Article 5</w:t>
      </w:r>
      <w:r w:rsidRPr="00162084">
        <w:rPr>
          <w:rFonts w:ascii="ITC New Baskerville Std" w:hAnsi="ITC New Baskerville Std"/>
          <w:b/>
          <w:sz w:val="22"/>
          <w:lang w:val="en-US"/>
        </w:rPr>
        <w:t xml:space="preserve"> / Artículo 5</w:t>
      </w:r>
    </w:p>
    <w:p w:rsidR="00162084" w:rsidRPr="00162084" w:rsidRDefault="00162084" w:rsidP="00162084">
      <w:pPr>
        <w:jc w:val="center"/>
        <w:rPr>
          <w:rFonts w:ascii="ITC New Baskerville Std" w:hAnsi="ITC New Baskerville Std"/>
          <w:b/>
          <w:i/>
          <w:sz w:val="22"/>
          <w:lang w:val="en-US"/>
        </w:rPr>
      </w:pPr>
      <w:r w:rsidRPr="00162084">
        <w:rPr>
          <w:rFonts w:ascii="ITC New Baskerville Std" w:hAnsi="ITC New Baskerville Std"/>
          <w:b/>
          <w:i/>
          <w:sz w:val="22"/>
          <w:lang w:val="en-US"/>
        </w:rPr>
        <w:t>Awarding of Doctor diploma</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Entrega del diploma de doctor/a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doctoral dissertation will be defended only in one of the two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 tesis doctoral se defenderá únicamente en una de las dos instituciones.</w:t>
      </w:r>
    </w:p>
    <w:p w:rsidR="00162084" w:rsidRPr="00162084" w:rsidRDefault="00162084" w:rsidP="00162084">
      <w:pPr>
        <w:jc w:val="both"/>
        <w:rPr>
          <w:rFonts w:ascii="ITC New Baskerville Std" w:hAnsi="ITC New Baskerville Std"/>
          <w:sz w:val="22"/>
        </w:rPr>
      </w:pPr>
    </w:p>
    <w:p w:rsidR="00162084" w:rsidRPr="006D1970" w:rsidRDefault="006D1970" w:rsidP="00162084">
      <w:pPr>
        <w:jc w:val="both"/>
        <w:rPr>
          <w:rFonts w:ascii="ITC New Baskerville Std" w:hAnsi="ITC New Baskerville Std"/>
          <w:color w:val="FABF8F"/>
          <w:sz w:val="22"/>
          <w:lang w:val="en-GB"/>
        </w:rPr>
      </w:pPr>
      <w:r w:rsidRPr="006D1970">
        <w:rPr>
          <w:rFonts w:ascii="ITC New Baskerville Std" w:hAnsi="ITC New Baskerville Std"/>
          <w:i/>
          <w:color w:val="FABF8F"/>
          <w:sz w:val="22"/>
          <w:lang w:val="en-GB"/>
        </w:rPr>
        <w:t>The Doctor diploma will indice that the dissertation was carried out within a</w:t>
      </w:r>
      <w:r>
        <w:rPr>
          <w:rFonts w:ascii="ITC New Baskerville Std" w:hAnsi="ITC New Baskerville Std"/>
          <w:i/>
          <w:color w:val="FABF8F"/>
          <w:sz w:val="22"/>
          <w:lang w:val="en-GB"/>
        </w:rPr>
        <w:t xml:space="preserve"> </w:t>
      </w:r>
      <w:r w:rsidRPr="006D1970">
        <w:rPr>
          <w:rFonts w:ascii="ITC New Baskerville Std" w:hAnsi="ITC New Baskerville Std"/>
          <w:i/>
          <w:color w:val="FABF8F"/>
          <w:sz w:val="22"/>
          <w:lang w:val="en-GB"/>
        </w:rPr>
        <w:t xml:space="preserve">co-operation agreement </w:t>
      </w:r>
      <w:r>
        <w:rPr>
          <w:rFonts w:ascii="ITC New Baskerville Std" w:hAnsi="ITC New Baskerville Std"/>
          <w:i/>
          <w:color w:val="FABF8F"/>
          <w:sz w:val="22"/>
          <w:lang w:val="en-GB"/>
        </w:rPr>
        <w:t xml:space="preserve">with another institution </w:t>
      </w:r>
      <w:r w:rsidRPr="006D1970">
        <w:rPr>
          <w:rFonts w:ascii="ITC New Baskerville Std" w:hAnsi="ITC New Baskerville Std"/>
          <w:i/>
          <w:color w:val="FABF8F"/>
          <w:sz w:val="22"/>
          <w:lang w:val="en-GB"/>
        </w:rPr>
        <w:t>for the joint supervision of a doctoral thesis</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el documento acreditativo del título de doctor/a deberá constar que se trata de una tesis en régimen de cotutela con la otra institución.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i/>
          <w:sz w:val="22"/>
        </w:rPr>
        <w:t>Article 6</w:t>
      </w:r>
      <w:r w:rsidRPr="00162084">
        <w:rPr>
          <w:rFonts w:ascii="ITC New Baskerville Std" w:hAnsi="ITC New Baskerville Std"/>
          <w:b/>
          <w:sz w:val="22"/>
        </w:rPr>
        <w:t xml:space="preserve"> / Artículo 6</w:t>
      </w:r>
    </w:p>
    <w:p w:rsidR="00162084" w:rsidRPr="003A212B" w:rsidRDefault="00162084" w:rsidP="00162084">
      <w:pPr>
        <w:jc w:val="center"/>
        <w:rPr>
          <w:rFonts w:ascii="ITC New Baskerville Std" w:hAnsi="ITC New Baskerville Std"/>
          <w:b/>
          <w:sz w:val="22"/>
        </w:rPr>
      </w:pPr>
      <w:r w:rsidRPr="003A212B">
        <w:rPr>
          <w:rFonts w:ascii="ITC New Baskerville Std" w:hAnsi="ITC New Baskerville Std"/>
          <w:b/>
          <w:i/>
          <w:sz w:val="22"/>
        </w:rPr>
        <w:t>Qualification</w:t>
      </w:r>
      <w:r w:rsidRPr="003A212B">
        <w:rPr>
          <w:rFonts w:ascii="ITC New Baskerville Std" w:hAnsi="ITC New Baskerville Std"/>
          <w:b/>
          <w:sz w:val="22"/>
        </w:rPr>
        <w:t xml:space="preserve"> / Calificación</w:t>
      </w:r>
    </w:p>
    <w:p w:rsidR="006D1970" w:rsidRDefault="006D1970" w:rsidP="00162084">
      <w:pPr>
        <w:jc w:val="both"/>
        <w:rPr>
          <w:rFonts w:ascii="ITC New Baskerville Std" w:hAnsi="ITC New Baskerville Std"/>
          <w:i/>
          <w:color w:val="FABF8F"/>
          <w:sz w:val="22"/>
        </w:rPr>
      </w:pPr>
    </w:p>
    <w:p w:rsidR="00162084" w:rsidRPr="006D1970" w:rsidRDefault="006D1970" w:rsidP="00162084">
      <w:pPr>
        <w:jc w:val="both"/>
        <w:rPr>
          <w:rFonts w:ascii="ITC New Baskerville Std" w:hAnsi="ITC New Baskerville Std"/>
          <w:i/>
          <w:color w:val="FABF8F"/>
          <w:sz w:val="22"/>
          <w:lang w:val="en-GB"/>
        </w:rPr>
      </w:pPr>
      <w:r>
        <w:rPr>
          <w:rFonts w:ascii="ITC New Baskerville Std" w:hAnsi="ITC New Baskerville Std"/>
          <w:i/>
          <w:color w:val="FABF8F"/>
          <w:sz w:val="22"/>
          <w:lang w:val="en-GB"/>
        </w:rPr>
        <w:t>T</w:t>
      </w:r>
      <w:r w:rsidRPr="006D1970">
        <w:rPr>
          <w:rFonts w:ascii="ITC New Baskerville Std" w:hAnsi="ITC New Baskerville Std"/>
          <w:i/>
          <w:color w:val="FABF8F"/>
          <w:sz w:val="22"/>
          <w:lang w:val="en-GB"/>
        </w:rPr>
        <w:t>he Special Cluases of this documents</w:t>
      </w:r>
      <w:r>
        <w:rPr>
          <w:rFonts w:ascii="ITC New Baskerville Std" w:hAnsi="ITC New Baskerville Std"/>
          <w:i/>
          <w:color w:val="FABF8F"/>
          <w:sz w:val="22"/>
          <w:lang w:val="en-GB"/>
        </w:rPr>
        <w:t xml:space="preserve"> will include the equivalence between the official grades in each institution, as well as the protocol for the recognition of the Spanish </w:t>
      </w:r>
      <w:r>
        <w:rPr>
          <w:rFonts w:ascii="ITC New Baskerville Std" w:hAnsi="ITC New Baskerville Std"/>
          <w:color w:val="FABF8F"/>
          <w:sz w:val="22"/>
          <w:lang w:val="en-GB"/>
        </w:rPr>
        <w:t>cum laude</w:t>
      </w:r>
      <w:r>
        <w:rPr>
          <w:rFonts w:ascii="ITC New Baskerville Std" w:hAnsi="ITC New Baskerville Std"/>
          <w:i/>
          <w:color w:val="FABF8F"/>
          <w:sz w:val="22"/>
          <w:lang w:val="en-GB"/>
        </w:rPr>
        <w:t xml:space="preserve"> distinction</w:t>
      </w:r>
      <w:r w:rsidR="00162084" w:rsidRPr="006D1970">
        <w:rPr>
          <w:rFonts w:ascii="ITC New Baskerville Std" w:hAnsi="ITC New Baskerville Std"/>
          <w:i/>
          <w:color w:val="FABF8F"/>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En las Cláusulas Particulares del presente documento se deberán acordar las equivalencias entre las calificaciones oficiales de ambas instituciones, así como el procedimiento de la mención </w:t>
      </w:r>
      <w:r w:rsidRPr="00162084">
        <w:rPr>
          <w:rFonts w:ascii="ITC New Baskerville Std" w:hAnsi="ITC New Baskerville Std"/>
          <w:i/>
          <w:sz w:val="22"/>
        </w:rPr>
        <w:t>cum laude</w:t>
      </w:r>
      <w:r w:rsidRPr="00162084">
        <w:rPr>
          <w:rFonts w:ascii="ITC New Baskerville Std" w:hAnsi="ITC New Baskerville Std"/>
          <w:sz w:val="22"/>
        </w:rPr>
        <w:t>, reconocida en el sistema español.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w:t>
      </w:r>
      <w:r w:rsidRPr="00162084">
        <w:rPr>
          <w:rFonts w:ascii="ITC New Baskerville Std" w:hAnsi="ITC New Baskerville Std"/>
          <w:b/>
          <w:i/>
          <w:sz w:val="22"/>
          <w:lang w:val="en-US"/>
        </w:rPr>
        <w:t>rticle 7</w:t>
      </w:r>
      <w:r w:rsidRPr="003A212B">
        <w:rPr>
          <w:rFonts w:ascii="ITC New Baskerville Std" w:hAnsi="ITC New Baskerville Std"/>
          <w:b/>
          <w:sz w:val="22"/>
          <w:lang w:val="en-GB"/>
        </w:rPr>
        <w:t xml:space="preserve"> / Artículo 7</w:t>
      </w: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sz w:val="22"/>
          <w:lang w:val="en-GB"/>
        </w:rPr>
        <w:t xml:space="preserve"> / Vigencia</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This agreement will start producing its effects from the date of signature and will last for 3 years.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Este convenio empezará a producir sus efectos a partir de la fecha de su firma y tendrá una duración de 3 años.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However, before the end of the deadline if circumstances make it advisable, the parties may agree unanimously its extension for the period strictly necessary and always within the maximum limit of up to four additional years, as stated in Law 40/2015, 1st October, which rules the legal system of the public sector in Spain.</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No obstante, antes del final del plazo previsto si las circunstancias lo hacen aconsejable, las partes por unanimidad podrán acordar su prórroga por el período estrictamente necesario y siempre dentro del límite máximo de hasta cuatro años adicional establecido en la Ley 40/2015, de 1 de octubre, de régimen jurídico del sector público.</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i/>
          <w:sz w:val="22"/>
          <w:lang w:val="en-GB"/>
        </w:rPr>
        <w:t>Article 8</w:t>
      </w:r>
      <w:r w:rsidRPr="003A212B">
        <w:rPr>
          <w:rFonts w:ascii="ITC New Baskerville Std" w:hAnsi="ITC New Baskerville Std"/>
          <w:b/>
          <w:sz w:val="22"/>
          <w:lang w:val="en-GB"/>
        </w:rPr>
        <w:t xml:space="preserve"> / Artículo 8</w:t>
      </w:r>
    </w:p>
    <w:p w:rsidR="00162084" w:rsidRPr="003A212B" w:rsidRDefault="00162084" w:rsidP="00162084">
      <w:pPr>
        <w:jc w:val="center"/>
        <w:rPr>
          <w:rFonts w:ascii="ITC New Baskerville Std" w:hAnsi="ITC New Baskerville Std"/>
          <w:b/>
          <w:sz w:val="22"/>
          <w:lang w:val="en-GB"/>
        </w:rPr>
      </w:pPr>
      <w:r w:rsidRPr="003A212B">
        <w:rPr>
          <w:rFonts w:ascii="ITC New Baskerville Std" w:hAnsi="ITC New Baskerville Std"/>
          <w:b/>
          <w:sz w:val="22"/>
          <w:lang w:val="en-GB"/>
        </w:rPr>
        <w:t>/ Extinción</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These are the causes for the termination of this agreement: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1. </w:t>
      </w:r>
      <w:r w:rsidRPr="00162084">
        <w:rPr>
          <w:rFonts w:ascii="ITC New Baskerville Std" w:hAnsi="ITC New Baskerville Std"/>
          <w:i/>
          <w:color w:val="FABF8F"/>
          <w:sz w:val="22"/>
          <w:lang w:val="en-US"/>
        </w:rPr>
        <w:tab/>
        <w:t>reaching the deadline of the agreement without agreeing its extension</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2. </w:t>
      </w:r>
      <w:r w:rsidRPr="00162084">
        <w:rPr>
          <w:rFonts w:ascii="ITC New Baskerville Std" w:hAnsi="ITC New Baskerville Std"/>
          <w:i/>
          <w:color w:val="FABF8F"/>
          <w:sz w:val="22"/>
          <w:lang w:val="en-US"/>
        </w:rPr>
        <w:tab/>
        <w:t>reaching the deadline of the agreement including the extension period provided therein</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3. </w:t>
      </w:r>
      <w:r w:rsidRPr="00162084">
        <w:rPr>
          <w:rFonts w:ascii="ITC New Baskerville Std" w:hAnsi="ITC New Baskerville Std"/>
          <w:i/>
          <w:color w:val="FABF8F"/>
          <w:sz w:val="22"/>
          <w:lang w:val="en-US"/>
        </w:rPr>
        <w:tab/>
        <w:t>the unanimous agreement of the signatories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4. </w:t>
      </w:r>
      <w:r w:rsidRPr="00162084">
        <w:rPr>
          <w:rFonts w:ascii="ITC New Baskerville Std" w:hAnsi="ITC New Baskerville Std"/>
          <w:i/>
          <w:color w:val="FABF8F"/>
          <w:sz w:val="22"/>
          <w:lang w:val="en-US"/>
        </w:rPr>
        <w:tab/>
        <w:t>failure to comply with the obligations and commitments by any of the signatories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5. </w:t>
      </w:r>
      <w:r w:rsidRPr="00162084">
        <w:rPr>
          <w:rFonts w:ascii="ITC New Baskerville Std" w:hAnsi="ITC New Baskerville Std"/>
          <w:i/>
          <w:color w:val="FABF8F"/>
          <w:sz w:val="22"/>
          <w:lang w:val="en-US"/>
        </w:rPr>
        <w:tab/>
        <w:t>the court’s decision declaring the nullity of the agreement</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6. </w:t>
      </w:r>
      <w:r w:rsidRPr="00162084">
        <w:rPr>
          <w:rFonts w:ascii="ITC New Baskerville Std" w:hAnsi="ITC New Baskerville Std"/>
          <w:i/>
          <w:color w:val="FABF8F"/>
          <w:sz w:val="22"/>
          <w:lang w:val="en-US"/>
        </w:rPr>
        <w:tab/>
        <w:t>any of the reasons set out in the rules of the university on the content of the agreement.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Son causas de resolución</w:t>
      </w:r>
      <w:r w:rsidR="006D1970">
        <w:rPr>
          <w:rFonts w:ascii="ITC New Baskerville Std" w:hAnsi="ITC New Baskerville Std"/>
          <w:sz w:val="22"/>
        </w:rPr>
        <w:t xml:space="preserve"> de este convenio</w:t>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1.</w:t>
      </w:r>
      <w:r w:rsidRPr="00162084">
        <w:rPr>
          <w:rFonts w:ascii="ITC New Baskerville Std" w:hAnsi="ITC New Baskerville Std"/>
          <w:sz w:val="22"/>
        </w:rPr>
        <w:tab/>
        <w:t>el transcurso del plazo de vigencia del convenio sin acordarse la prórroga del mismo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2. </w:t>
      </w:r>
      <w:r w:rsidRPr="00162084">
        <w:rPr>
          <w:rFonts w:ascii="ITC New Baskerville Std" w:hAnsi="ITC New Baskerville Std"/>
          <w:sz w:val="22"/>
        </w:rPr>
        <w:tab/>
        <w:t>el transcurso del plazo máximo de vigencia del mismo incluido el período de prórroga establecido en el mismo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3. </w:t>
      </w:r>
      <w:r w:rsidRPr="00162084">
        <w:rPr>
          <w:rFonts w:ascii="ITC New Baskerville Std" w:hAnsi="ITC New Baskerville Std"/>
          <w:sz w:val="22"/>
        </w:rPr>
        <w:tab/>
        <w:t>el acuerdo unánime de los firmantes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4. </w:t>
      </w:r>
      <w:r w:rsidRPr="00162084">
        <w:rPr>
          <w:rFonts w:ascii="ITC New Baskerville Std" w:hAnsi="ITC New Baskerville Std"/>
          <w:sz w:val="22"/>
        </w:rPr>
        <w:tab/>
        <w:t>el incumplimiento de los deberes y compromisos asumidos por parte de alguno de los firmantes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5. </w:t>
      </w:r>
      <w:r w:rsidRPr="00162084">
        <w:rPr>
          <w:rFonts w:ascii="ITC New Baskerville Std" w:hAnsi="ITC New Baskerville Std"/>
          <w:sz w:val="22"/>
        </w:rPr>
        <w:tab/>
        <w:t>decisión judicial declaratoria de la nulidad del convenio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6. </w:t>
      </w:r>
      <w:r w:rsidRPr="00162084">
        <w:rPr>
          <w:rFonts w:ascii="ITC New Baskerville Std" w:hAnsi="ITC New Baskerville Std"/>
          <w:sz w:val="22"/>
        </w:rPr>
        <w:tab/>
        <w:t>cualquiera de las causas contempladas en la normativa de la universidad sobre el contenido del convenio.</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p>
    <w:p w:rsidR="00162084" w:rsidRPr="00162084" w:rsidRDefault="00162084" w:rsidP="00162084">
      <w:pPr>
        <w:jc w:val="center"/>
        <w:rPr>
          <w:rFonts w:ascii="ITC New Baskerville Std" w:hAnsi="ITC New Baskerville Std"/>
          <w:b/>
          <w:i/>
          <w:sz w:val="22"/>
        </w:rPr>
      </w:pPr>
      <w:r w:rsidRPr="00162084">
        <w:rPr>
          <w:rFonts w:ascii="ITC New Baskerville Std" w:hAnsi="ITC New Baskerville Std"/>
          <w:b/>
          <w:i/>
          <w:sz w:val="22"/>
        </w:rPr>
        <w:t>SPECIAL CLAUSES</w:t>
      </w:r>
    </w:p>
    <w:p w:rsidR="00162084" w:rsidRPr="00162084" w:rsidRDefault="00162084" w:rsidP="00162084">
      <w:pPr>
        <w:jc w:val="center"/>
        <w:rPr>
          <w:rFonts w:ascii="ITC New Baskerville Std" w:hAnsi="ITC New Baskerville Std"/>
          <w:b/>
          <w:sz w:val="22"/>
        </w:rPr>
      </w:pPr>
      <w:r w:rsidRPr="00162084">
        <w:rPr>
          <w:rFonts w:ascii="ITC New Baskerville Std" w:hAnsi="ITC New Baskerville Std"/>
          <w:b/>
          <w:sz w:val="22"/>
        </w:rPr>
        <w:t>CLÁUSULAS PARTICULARES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The student</w:t>
      </w:r>
      <w:r w:rsidRPr="00162084">
        <w:rPr>
          <w:rFonts w:ascii="ITC New Baskerville Std" w:hAnsi="ITC New Baskerville Std"/>
          <w:sz w:val="22"/>
        </w:rPr>
        <w:t xml:space="preserve"> / El/La estudiante: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Date of birth</w:t>
      </w:r>
      <w:r w:rsidRPr="00162084">
        <w:rPr>
          <w:rFonts w:ascii="ITC New Baskerville Std" w:hAnsi="ITC New Baskerville Std"/>
          <w:sz w:val="22"/>
        </w:rPr>
        <w:t xml:space="preserve"> / Fecha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Place of birth</w:t>
      </w:r>
      <w:r w:rsidRPr="00162084">
        <w:rPr>
          <w:rFonts w:ascii="ITC New Baskerville Std" w:hAnsi="ITC New Baskerville Std"/>
          <w:sz w:val="22"/>
        </w:rPr>
        <w:t xml:space="preserve"> / Lugar de nacimiento: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Nationality</w:t>
      </w:r>
      <w:r w:rsidRPr="00162084">
        <w:rPr>
          <w:rFonts w:ascii="ITC New Baskerville Std" w:hAnsi="ITC New Baskerville Std"/>
          <w:color w:val="FABF8F"/>
          <w:sz w:val="22"/>
        </w:rPr>
        <w:t xml:space="preserve"> </w:t>
      </w:r>
      <w:r w:rsidRPr="00162084">
        <w:rPr>
          <w:rFonts w:ascii="ITC New Baskerville Std" w:hAnsi="ITC New Baskerville Std"/>
          <w:sz w:val="22"/>
        </w:rPr>
        <w:t xml:space="preserve">/ Nacionalidad: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Admission to the doctoral programme</w:t>
      </w:r>
      <w:r w:rsidRPr="00162084">
        <w:rPr>
          <w:rFonts w:ascii="ITC New Baskerville Std" w:hAnsi="ITC New Baskerville Std"/>
          <w:sz w:val="22"/>
        </w:rPr>
        <w:t xml:space="preserve"> / Matrícula en el programa de doctorado:</w:t>
      </w:r>
    </w:p>
    <w:p w:rsidR="00162084" w:rsidRPr="003A212B"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doctoral student has received permission to enrol in the doctoral programme from the relevant partner institutions: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ha sido admitido/a en los programas de doctorado de las instituciones cooperantes:</w:t>
      </w:r>
    </w:p>
    <w:p w:rsidR="00162084" w:rsidRPr="00162084" w:rsidRDefault="00162084" w:rsidP="00162084">
      <w:pPr>
        <w:jc w:val="both"/>
        <w:rPr>
          <w:rFonts w:ascii="ITC New Baskerville Std" w:hAnsi="ITC New Baskerville Std"/>
          <w:sz w:val="22"/>
        </w:rPr>
      </w:pPr>
    </w:p>
    <w:p w:rsidR="00162084" w:rsidRPr="00162084" w:rsidRDefault="006D1970" w:rsidP="00162084">
      <w:pPr>
        <w:jc w:val="both"/>
        <w:rPr>
          <w:rFonts w:ascii="ITC New Baskerville Std" w:hAnsi="ITC New Baskerville Std"/>
          <w:i/>
          <w:sz w:val="22"/>
        </w:rPr>
      </w:pPr>
      <w:r>
        <w:rPr>
          <w:rFonts w:ascii="ITC New Baskerville Std" w:hAnsi="ITC New Baskerville Std"/>
          <w:i/>
          <w:sz w:val="22"/>
        </w:rPr>
        <w:t xml:space="preserve">· </w:t>
      </w:r>
      <w:r w:rsidR="00162084" w:rsidRPr="00162084">
        <w:rPr>
          <w:rFonts w:ascii="ITC New Baskerville Std" w:hAnsi="ITC New Baskerville Std"/>
          <w:i/>
          <w:color w:val="FABF8F"/>
          <w:sz w:val="22"/>
        </w:rPr>
        <w:t xml:space="preserve">At the Universidade de Vigo: </w:t>
      </w:r>
      <w:r w:rsidR="00162084" w:rsidRPr="00162084">
        <w:rPr>
          <w:rFonts w:ascii="ITC New Baskerville Std" w:hAnsi="ITC New Baskerville Std"/>
          <w:i/>
          <w:color w:val="FABF8F"/>
          <w:sz w:val="22"/>
        </w:rPr>
        <w:fldChar w:fldCharType="begin">
          <w:ffData>
            <w:name w:val="Texto18"/>
            <w:enabled/>
            <w:calcOnExit w:val="0"/>
            <w:textInput/>
          </w:ffData>
        </w:fldChar>
      </w:r>
      <w:r w:rsidR="00162084" w:rsidRPr="00162084">
        <w:rPr>
          <w:rFonts w:ascii="ITC New Baskerville Std" w:hAnsi="ITC New Baskerville Std"/>
          <w:i/>
          <w:color w:val="FABF8F"/>
          <w:sz w:val="22"/>
        </w:rPr>
        <w:instrText xml:space="preserve"> FORMTEXT </w:instrText>
      </w:r>
      <w:r w:rsidR="00162084" w:rsidRPr="00162084">
        <w:rPr>
          <w:rFonts w:ascii="ITC New Baskerville Std" w:hAnsi="ITC New Baskerville Std"/>
          <w:i/>
          <w:color w:val="FABF8F"/>
          <w:sz w:val="22"/>
        </w:rPr>
      </w:r>
      <w:r w:rsidR="00162084" w:rsidRPr="00162084">
        <w:rPr>
          <w:rFonts w:ascii="ITC New Baskerville Std" w:hAnsi="ITC New Baskerville Std"/>
          <w:i/>
          <w:color w:val="FABF8F"/>
          <w:sz w:val="22"/>
        </w:rPr>
        <w:fldChar w:fldCharType="separate"/>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t> </w:t>
      </w:r>
      <w:r w:rsidR="00162084"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sz w:val="22"/>
          <w:lang w:val="en-US"/>
        </w:rPr>
        <w:t xml:space="preserve">· </w:t>
      </w:r>
      <w:r w:rsidRPr="00162084">
        <w:rPr>
          <w:rFonts w:ascii="ITC New Baskerville Std" w:hAnsi="ITC New Baskerville Std"/>
          <w:i/>
          <w:color w:val="FABF8F"/>
          <w:sz w:val="22"/>
          <w:lang w:val="en-US"/>
        </w:rPr>
        <w:t xml:space="preserve">At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lang w:val="en-US"/>
        </w:rPr>
        <w:t xml:space="preserve">: </w:t>
      </w:r>
      <w:r w:rsidRPr="00162084">
        <w:rPr>
          <w:rFonts w:ascii="ITC New Baskerville Std" w:hAnsi="ITC New Baskerville Std"/>
          <w:i/>
          <w:color w:val="FABF8F"/>
          <w:sz w:val="22"/>
        </w:rPr>
        <w:fldChar w:fldCharType="begin">
          <w:ffData>
            <w:name w:val="Texto18"/>
            <w:enabled/>
            <w:calcOnExit w:val="0"/>
            <w:textInput/>
          </w:ffData>
        </w:fldChar>
      </w:r>
      <w:r w:rsidRPr="003A212B">
        <w:rPr>
          <w:rFonts w:ascii="ITC New Baskerville Std" w:hAnsi="ITC New Baskerville Std"/>
          <w:i/>
          <w:color w:val="FABF8F"/>
          <w:sz w:val="22"/>
          <w:lang w:val="en-GB"/>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lang w:val="en-US"/>
        </w:rPr>
        <w:t xml:space="preserve">· 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lang w:val="en-US"/>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6D1970" w:rsidP="00162084">
      <w:pPr>
        <w:jc w:val="both"/>
        <w:rPr>
          <w:rFonts w:ascii="ITC New Baskerville Std" w:hAnsi="ITC New Baskerville Std"/>
          <w:sz w:val="22"/>
          <w:lang w:val="en-US"/>
        </w:rPr>
      </w:pPr>
      <w:r>
        <w:rPr>
          <w:rFonts w:ascii="ITC New Baskerville Std" w:hAnsi="ITC New Baskerville Std"/>
          <w:i/>
          <w:color w:val="FABF8F"/>
          <w:sz w:val="22"/>
          <w:lang w:val="en-US"/>
        </w:rPr>
        <w:t>Topic</w:t>
      </w:r>
      <w:r w:rsidR="00162084" w:rsidRPr="00162084">
        <w:rPr>
          <w:rFonts w:ascii="ITC New Baskerville Std" w:hAnsi="ITC New Baskerville Std"/>
          <w:i/>
          <w:color w:val="FABF8F"/>
          <w:sz w:val="22"/>
          <w:lang w:val="en-US"/>
        </w:rPr>
        <w:t xml:space="preserve"> of PhD thesis</w:t>
      </w:r>
      <w:r w:rsidR="00162084" w:rsidRPr="00162084">
        <w:rPr>
          <w:rFonts w:ascii="ITC New Baskerville Std" w:hAnsi="ITC New Baskerville Std"/>
          <w:sz w:val="22"/>
          <w:lang w:val="en-US"/>
        </w:rPr>
        <w:t xml:space="preserve"> / Tema de tesis:</w:t>
      </w: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Degree(s) which will be conferred to the student:</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lang w:val="en-US"/>
        </w:rPr>
        <w:tab/>
      </w:r>
      <w:r w:rsidRPr="00162084">
        <w:rPr>
          <w:rFonts w:ascii="ITC New Baskerville Std" w:hAnsi="ITC New Baskerville Std"/>
          <w:i/>
          <w:color w:val="FABF8F"/>
          <w:sz w:val="22"/>
        </w:rPr>
        <w:t>Doctor/a from the Universidade de Vigo</w:t>
      </w: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ab/>
        <w:t xml:space="preserve">Doctor of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r w:rsidRPr="00162084">
        <w:rPr>
          <w:rFonts w:ascii="ITC New Baskerville Std" w:hAnsi="ITC New Baskerville Std"/>
          <w:i/>
          <w:color w:val="FABF8F"/>
          <w:sz w:val="22"/>
        </w:rPr>
        <w:t xml:space="preserve"> from </w:t>
      </w:r>
      <w:r w:rsidRPr="00162084">
        <w:rPr>
          <w:rFonts w:ascii="ITC New Baskerville Std" w:hAnsi="ITC New Baskerville Std"/>
          <w:i/>
          <w:color w:val="FABF8F"/>
          <w:sz w:val="22"/>
        </w:rPr>
        <w:fldChar w:fldCharType="begin">
          <w:ffData>
            <w:name w:val="Texto18"/>
            <w:enabled/>
            <w:calcOnExit w:val="0"/>
            <w:textInput/>
          </w:ffData>
        </w:fldChar>
      </w:r>
      <w:r w:rsidRPr="00162084">
        <w:rPr>
          <w:rFonts w:ascii="ITC New Baskerville Std" w:hAnsi="ITC New Baskerville Std"/>
          <w:i/>
          <w:color w:val="FABF8F"/>
          <w:sz w:val="22"/>
        </w:rPr>
        <w:instrText xml:space="preserve"> FORMTEXT </w:instrText>
      </w:r>
      <w:r w:rsidRPr="00162084">
        <w:rPr>
          <w:rFonts w:ascii="ITC New Baskerville Std" w:hAnsi="ITC New Baskerville Std"/>
          <w:i/>
          <w:color w:val="FABF8F"/>
          <w:sz w:val="22"/>
        </w:rPr>
      </w:r>
      <w:r w:rsidRPr="00162084">
        <w:rPr>
          <w:rFonts w:ascii="ITC New Baskerville Std" w:hAnsi="ITC New Baskerville Std"/>
          <w:i/>
          <w:color w:val="FABF8F"/>
          <w:sz w:val="22"/>
        </w:rPr>
        <w:fldChar w:fldCharType="separate"/>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t> </w:t>
      </w:r>
      <w:r w:rsidRPr="00162084">
        <w:rPr>
          <w:rFonts w:ascii="ITC New Baskerville Std" w:hAnsi="ITC New Baskerville Std"/>
          <w:i/>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Titulación o titulaciones que serán otorgadas al estudiante:</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ab/>
        <w:t>Doctor/a por la Universidade de Vigo</w:t>
      </w:r>
    </w:p>
    <w:p w:rsidR="00162084" w:rsidRPr="00162084" w:rsidRDefault="00162084" w:rsidP="00162084">
      <w:pPr>
        <w:jc w:val="both"/>
        <w:rPr>
          <w:rFonts w:ascii="ITC New Baskerville Std" w:hAnsi="ITC New Baskerville Std"/>
          <w:i/>
          <w:sz w:val="22"/>
        </w:rPr>
      </w:pPr>
      <w:r w:rsidRPr="00162084">
        <w:rPr>
          <w:rFonts w:ascii="ITC New Baskerville Std" w:hAnsi="ITC New Baskerville Std"/>
          <w:sz w:val="22"/>
        </w:rPr>
        <w:tab/>
        <w:t xml:space="preserve">Doctor/a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i/>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PhD supervisors</w:t>
      </w:r>
      <w:r w:rsidRPr="00162084">
        <w:rPr>
          <w:rFonts w:ascii="ITC New Baskerville Std" w:hAnsi="ITC New Baskerville Std"/>
          <w:sz w:val="22"/>
        </w:rPr>
        <w:t xml:space="preserve"> / Directores/as de la tesis doctoral:</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 the Universidade de Vigo</w:t>
      </w:r>
      <w:r w:rsidRPr="00162084">
        <w:rPr>
          <w:rFonts w:ascii="ITC New Baskerville Std" w:hAnsi="ITC New Baskerville Std"/>
          <w:i/>
          <w:sz w:val="22"/>
        </w:rPr>
        <w:t xml:space="preserve"> / </w:t>
      </w:r>
      <w:r w:rsidRPr="00162084">
        <w:rPr>
          <w:rFonts w:ascii="ITC New Baskerville Std" w:hAnsi="ITC New Baskerville Std"/>
          <w:sz w:val="22"/>
        </w:rPr>
        <w:t>En la Universidade de Vigo:</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Name</w:t>
      </w:r>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Department</w:t>
      </w:r>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At</w:t>
      </w:r>
      <w:r w:rsidRPr="00162084">
        <w:rPr>
          <w:rFonts w:ascii="ITC New Baskerville Std" w:hAnsi="ITC New Baskerville Std"/>
          <w:i/>
          <w:sz w:val="22"/>
        </w:rPr>
        <w:t xml:space="preserve"> </w:t>
      </w:r>
      <w:r w:rsidRPr="00162084">
        <w:rPr>
          <w:rFonts w:ascii="ITC New Baskerville Std" w:hAnsi="ITC New Baskerville Std"/>
          <w:i/>
          <w:sz w:val="22"/>
        </w:rPr>
        <w:fldChar w:fldCharType="begin">
          <w:ffData>
            <w:name w:val="Texto18"/>
            <w:enabled/>
            <w:calcOnExit w:val="0"/>
            <w:textInput/>
          </w:ffData>
        </w:fldChar>
      </w:r>
      <w:r w:rsidRPr="00162084">
        <w:rPr>
          <w:rFonts w:ascii="ITC New Baskerville Std" w:hAnsi="ITC New Baskerville Std"/>
          <w:i/>
          <w:sz w:val="22"/>
        </w:rPr>
        <w:instrText xml:space="preserve"> FORMTEXT </w:instrText>
      </w:r>
      <w:r w:rsidRPr="00162084">
        <w:rPr>
          <w:rFonts w:ascii="ITC New Baskerville Std" w:hAnsi="ITC New Baskerville Std"/>
          <w:i/>
          <w:sz w:val="22"/>
        </w:rPr>
      </w:r>
      <w:r w:rsidRPr="00162084">
        <w:rPr>
          <w:rFonts w:ascii="ITC New Baskerville Std" w:hAnsi="ITC New Baskerville Std"/>
          <w:i/>
          <w:sz w:val="22"/>
        </w:rPr>
        <w:fldChar w:fldCharType="separate"/>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t> </w:t>
      </w:r>
      <w:r w:rsidRPr="00162084">
        <w:rPr>
          <w:rFonts w:ascii="ITC New Baskerville Std" w:hAnsi="ITC New Baskerville Std"/>
          <w:i/>
          <w:sz w:val="22"/>
        </w:rPr>
        <w:fldChar w:fldCharType="end"/>
      </w:r>
      <w:r w:rsidRPr="00162084">
        <w:rPr>
          <w:rFonts w:ascii="ITC New Baskerville Std" w:hAnsi="ITC New Baskerville Std"/>
          <w:sz w:val="22"/>
        </w:rPr>
        <w:t xml:space="preserve"> /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Name</w:t>
      </w:r>
      <w:r w:rsidRPr="00162084">
        <w:rPr>
          <w:rFonts w:ascii="ITC New Baskerville Std" w:hAnsi="ITC New Baskerville Std"/>
          <w:sz w:val="22"/>
        </w:rPr>
        <w:t xml:space="preserve">/Nombre: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Department</w:t>
      </w:r>
      <w:r w:rsidRPr="00162084">
        <w:rPr>
          <w:rFonts w:ascii="ITC New Baskerville Std" w:hAnsi="ITC New Baskerville Std"/>
          <w:sz w:val="22"/>
        </w:rPr>
        <w:t xml:space="preserve">/Departamento: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sz w:val="22"/>
        </w:rPr>
        <w:tab/>
      </w:r>
      <w:r w:rsidRPr="00162084">
        <w:rPr>
          <w:rFonts w:ascii="ITC New Baskerville Std" w:hAnsi="ITC New Baskerville Std"/>
          <w:i/>
          <w:color w:val="FABF8F"/>
          <w:sz w:val="22"/>
        </w:rPr>
        <w:t>Position</w:t>
      </w:r>
      <w:r w:rsidRPr="00162084">
        <w:rPr>
          <w:rFonts w:ascii="ITC New Baskerville Std" w:hAnsi="ITC New Baskerville Std"/>
          <w:sz w:val="22"/>
        </w:rPr>
        <w:t xml:space="preserve">/Categoría: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Doctoral school and administrative correspondent</w:t>
      </w:r>
      <w:r w:rsidRPr="00162084">
        <w:rPr>
          <w:rFonts w:ascii="ITC New Baskerville Std" w:hAnsi="ITC New Baskerville Std"/>
          <w:sz w:val="22"/>
        </w:rPr>
        <w:t xml:space="preserve"> / Centro responsable del doctorado y</w:t>
      </w:r>
      <w:r w:rsidRPr="00162084">
        <w:rPr>
          <w:rFonts w:ascii="ITC New Baskerville Std" w:hAnsi="ITC New Baskerville Std"/>
          <w:i/>
          <w:sz w:val="22"/>
        </w:rPr>
        <w:t xml:space="preserve"> </w:t>
      </w:r>
      <w:r w:rsidRPr="00162084">
        <w:rPr>
          <w:rFonts w:ascii="ITC New Baskerville Std" w:hAnsi="ITC New Baskerville Std"/>
          <w:sz w:val="22"/>
        </w:rPr>
        <w:t>corresponsable institucional:</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at the Universidade de Vigo, the Director of the International Doctoral School (EIDO), Prof. Dr.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en la Universidade de Vigo, el/la Director/a de la Escuela Internacional de Doctorado (EIDO), Prof. Dr.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i/>
          <w:color w:val="FABF8F"/>
          <w:sz w:val="22"/>
          <w:lang w:val="en-GB"/>
        </w:rPr>
      </w:pPr>
      <w:r w:rsidRPr="003A212B">
        <w:rPr>
          <w:rFonts w:ascii="ITC New Baskerville Std" w:hAnsi="ITC New Baskerville Std"/>
          <w:i/>
          <w:color w:val="FABF8F"/>
          <w:sz w:val="22"/>
          <w:lang w:val="en-GB"/>
        </w:rPr>
        <w:t xml:space="preserve">· at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3A212B">
        <w:rPr>
          <w:rFonts w:ascii="ITC New Baskerville Std" w:hAnsi="ITC New Baskerville Std"/>
          <w:i/>
          <w:color w:val="FABF8F"/>
          <w:sz w:val="22"/>
          <w:lang w:val="en-GB"/>
        </w:rPr>
        <w:t xml:space="preserve">, </w:t>
      </w:r>
      <w:r w:rsidRPr="00162084">
        <w:rPr>
          <w:rFonts w:ascii="ITC New Baskerville Std" w:hAnsi="ITC New Baskerville Std"/>
          <w:color w:val="FABF8F"/>
          <w:sz w:val="22"/>
        </w:rPr>
        <w:fldChar w:fldCharType="begin">
          <w:ffData>
            <w:name w:val="Texto18"/>
            <w:enabled/>
            <w:calcOnExit w:val="0"/>
            <w:textInput/>
          </w:ffData>
        </w:fldChar>
      </w:r>
      <w:r w:rsidRPr="003A212B">
        <w:rPr>
          <w:rFonts w:ascii="ITC New Baskerville Std" w:hAnsi="ITC New Baskerville Std"/>
          <w:color w:val="FABF8F"/>
          <w:sz w:val="22"/>
          <w:lang w:val="en-GB"/>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sz w:val="22"/>
          <w:lang w:val="en-GB"/>
        </w:rPr>
        <w:t xml:space="preserve">· en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3A212B">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3A212B">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p w:rsidR="00162084" w:rsidRPr="003A212B" w:rsidRDefault="00162084" w:rsidP="00162084">
      <w:pPr>
        <w:jc w:val="both"/>
        <w:rPr>
          <w:rFonts w:ascii="ITC New Baskerville Std" w:hAnsi="ITC New Baskerville Std"/>
          <w:sz w:val="22"/>
          <w:lang w:val="en-GB"/>
        </w:rPr>
      </w:pP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i/>
          <w:color w:val="FABF8F"/>
          <w:sz w:val="22"/>
          <w:lang w:val="en-GB"/>
        </w:rPr>
        <w:t>Place of the thesis defence</w:t>
      </w:r>
      <w:r w:rsidRPr="003A212B">
        <w:rPr>
          <w:rFonts w:ascii="ITC New Baskerville Std" w:hAnsi="ITC New Baskerville Std"/>
          <w:sz w:val="22"/>
          <w:lang w:val="en-GB"/>
        </w:rPr>
        <w:t xml:space="preserve"> / Lugar de defensa de la tesis :</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defence examination will be done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de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6D1970" w:rsidRPr="006D1970" w:rsidRDefault="006D1970" w:rsidP="006D1970">
      <w:pPr>
        <w:jc w:val="both"/>
        <w:rPr>
          <w:rFonts w:ascii="ITC New Baskerville Std" w:hAnsi="ITC New Baskerville Std"/>
          <w:i/>
          <w:color w:val="FABF8F" w:themeColor="accent6" w:themeTint="99"/>
          <w:sz w:val="22"/>
          <w:lang w:val="en-GB"/>
        </w:rPr>
      </w:pPr>
      <w:r>
        <w:rPr>
          <w:rFonts w:ascii="ITC New Baskerville Std" w:hAnsi="ITC New Baskerville Std"/>
          <w:i/>
          <w:color w:val="FABF8F" w:themeColor="accent6" w:themeTint="99"/>
          <w:sz w:val="22"/>
          <w:lang w:val="en-GB"/>
        </w:rPr>
        <w:t xml:space="preserve">Jury composition. </w:t>
      </w:r>
      <w:r w:rsidRPr="006D1970">
        <w:rPr>
          <w:rFonts w:ascii="ITC New Baskerville Std" w:hAnsi="ITC New Baskerville Std"/>
          <w:i/>
          <w:color w:val="FABF8F" w:themeColor="accent6" w:themeTint="99"/>
          <w:sz w:val="22"/>
          <w:lang w:val="en-GB"/>
        </w:rPr>
        <w:t xml:space="preserve">The </w:t>
      </w:r>
      <w:r>
        <w:rPr>
          <w:rFonts w:ascii="ITC New Baskerville Std" w:hAnsi="ITC New Baskerville Std"/>
          <w:i/>
          <w:color w:val="FABF8F" w:themeColor="accent6" w:themeTint="99"/>
          <w:sz w:val="22"/>
          <w:lang w:val="en-GB"/>
        </w:rPr>
        <w:t>jury</w:t>
      </w:r>
      <w:r w:rsidRPr="006D1970">
        <w:rPr>
          <w:rFonts w:ascii="ITC New Baskerville Std" w:hAnsi="ITC New Baskerville Std"/>
          <w:i/>
          <w:color w:val="FABF8F" w:themeColor="accent6" w:themeTint="99"/>
          <w:sz w:val="22"/>
          <w:lang w:val="en-GB"/>
        </w:rPr>
        <w:t xml:space="preserve"> shall be composed of</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sz w:val="22"/>
          <w:lang w:val="en-GB"/>
        </w:rPr>
        <w:t xml:space="preserve"> </w:t>
      </w:r>
      <w:r>
        <w:rPr>
          <w:rFonts w:ascii="ITC New Baskerville Std" w:hAnsi="ITC New Baskerville Std"/>
          <w:i/>
          <w:color w:val="FABF8F" w:themeColor="accent6" w:themeTint="99"/>
          <w:sz w:val="22"/>
          <w:lang w:val="en-GB"/>
        </w:rPr>
        <w:t>members</w:t>
      </w:r>
      <w:r w:rsidRPr="006D1970">
        <w:rPr>
          <w:rFonts w:ascii="ITC New Baskerville Std" w:hAnsi="ITC New Baskerville Std"/>
          <w:i/>
          <w:color w:val="FABF8F" w:themeColor="accent6" w:themeTint="99"/>
          <w:sz w:val="22"/>
          <w:lang w:val="en-GB"/>
        </w:rPr>
        <w:t xml:space="preserve">, including one who </w:t>
      </w:r>
      <w:r>
        <w:rPr>
          <w:rFonts w:ascii="ITC New Baskerville Std" w:hAnsi="ITC New Baskerville Std"/>
          <w:i/>
          <w:color w:val="FABF8F" w:themeColor="accent6" w:themeTint="99"/>
          <w:sz w:val="22"/>
          <w:lang w:val="en-GB"/>
        </w:rPr>
        <w:t>will act as the President</w:t>
      </w:r>
      <w:r w:rsidRPr="006D1970">
        <w:rPr>
          <w:rFonts w:ascii="ITC New Baskerville Std" w:hAnsi="ITC New Baskerville Std"/>
          <w:i/>
          <w:color w:val="FABF8F" w:themeColor="accent6" w:themeTint="99"/>
          <w:sz w:val="22"/>
          <w:lang w:val="en-GB"/>
        </w:rPr>
        <w:t xml:space="preserve"> and another </w:t>
      </w:r>
      <w:r w:rsidR="00EC7451">
        <w:rPr>
          <w:rFonts w:ascii="ITC New Baskerville Std" w:hAnsi="ITC New Baskerville Std"/>
          <w:i/>
          <w:color w:val="FABF8F" w:themeColor="accent6" w:themeTint="99"/>
          <w:sz w:val="22"/>
          <w:lang w:val="en-GB"/>
        </w:rPr>
        <w:t xml:space="preserve">one </w:t>
      </w:r>
      <w:r w:rsidRPr="006D1970">
        <w:rPr>
          <w:rFonts w:ascii="ITC New Baskerville Std" w:hAnsi="ITC New Baskerville Std"/>
          <w:i/>
          <w:color w:val="FABF8F" w:themeColor="accent6" w:themeTint="99"/>
          <w:sz w:val="22"/>
          <w:lang w:val="en-GB"/>
        </w:rPr>
        <w:t xml:space="preserve">who </w:t>
      </w:r>
      <w:r>
        <w:rPr>
          <w:rFonts w:ascii="ITC New Baskerville Std" w:hAnsi="ITC New Baskerville Std"/>
          <w:i/>
          <w:color w:val="FABF8F" w:themeColor="accent6" w:themeTint="99"/>
          <w:sz w:val="22"/>
          <w:lang w:val="en-GB"/>
        </w:rPr>
        <w:t>will be</w:t>
      </w:r>
      <w:r w:rsidRPr="006D1970">
        <w:rPr>
          <w:rFonts w:ascii="ITC New Baskerville Std" w:hAnsi="ITC New Baskerville Std"/>
          <w:i/>
          <w:color w:val="FABF8F" w:themeColor="accent6" w:themeTint="99"/>
          <w:sz w:val="22"/>
          <w:lang w:val="en-GB"/>
        </w:rPr>
        <w:t xml:space="preserve"> the Secretar</w:t>
      </w:r>
      <w:r>
        <w:rPr>
          <w:rFonts w:ascii="ITC New Baskerville Std" w:hAnsi="ITC New Baskerville Std"/>
          <w:i/>
          <w:color w:val="FABF8F" w:themeColor="accent6" w:themeTint="99"/>
          <w:sz w:val="22"/>
          <w:lang w:val="en-GB"/>
        </w:rPr>
        <w:t>y</w:t>
      </w:r>
      <w:r w:rsidRPr="006D1970">
        <w:rPr>
          <w:rFonts w:ascii="ITC New Baskerville Std" w:hAnsi="ITC New Baskerville Std"/>
          <w:i/>
          <w:color w:val="FABF8F" w:themeColor="accent6" w:themeTint="99"/>
          <w:sz w:val="22"/>
          <w:lang w:val="en-GB"/>
        </w:rPr>
        <w:t xml:space="preserve">, while </w:t>
      </w:r>
      <w:r>
        <w:rPr>
          <w:rFonts w:ascii="ITC New Baskerville Std" w:hAnsi="ITC New Baskerville Std"/>
          <w:i/>
          <w:color w:val="FABF8F" w:themeColor="accent6" w:themeTint="99"/>
          <w:sz w:val="22"/>
          <w:lang w:val="en-GB"/>
        </w:rPr>
        <w:t xml:space="preserve">the remaining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 xml:space="preserve"> </w:t>
      </w:r>
      <w:r>
        <w:rPr>
          <w:rFonts w:ascii="ITC New Baskerville Std" w:hAnsi="ITC New Baskerville Std"/>
          <w:i/>
          <w:color w:val="FABF8F" w:themeColor="accent6" w:themeTint="99"/>
          <w:sz w:val="22"/>
          <w:lang w:val="en-GB"/>
        </w:rPr>
        <w:t>will act</w:t>
      </w:r>
      <w:r w:rsidRPr="006D1970">
        <w:rPr>
          <w:rFonts w:ascii="ITC New Baskerville Std" w:hAnsi="ITC New Baskerville Std"/>
          <w:i/>
          <w:color w:val="FABF8F" w:themeColor="accent6" w:themeTint="99"/>
          <w:sz w:val="22"/>
          <w:lang w:val="en-GB"/>
        </w:rPr>
        <w:t xml:space="preserve"> as a </w:t>
      </w:r>
      <w:r>
        <w:rPr>
          <w:rFonts w:ascii="ITC New Baskerville Std" w:hAnsi="ITC New Baskerville Std"/>
          <w:i/>
          <w:color w:val="FABF8F" w:themeColor="accent6" w:themeTint="99"/>
          <w:sz w:val="22"/>
          <w:lang w:val="en-GB"/>
        </w:rPr>
        <w:t xml:space="preserve">jury </w:t>
      </w:r>
      <w:r w:rsidRPr="006D1970">
        <w:rPr>
          <w:rFonts w:ascii="ITC New Baskerville Std" w:hAnsi="ITC New Baskerville Std"/>
          <w:i/>
          <w:color w:val="FABF8F" w:themeColor="accent6" w:themeTint="99"/>
          <w:sz w:val="22"/>
          <w:lang w:val="en-GB"/>
        </w:rPr>
        <w:t>member</w:t>
      </w:r>
      <w:r>
        <w:rPr>
          <w:rFonts w:ascii="ITC New Baskerville Std" w:hAnsi="ITC New Baskerville Std"/>
          <w:i/>
          <w:color w:val="FABF8F" w:themeColor="accent6" w:themeTint="99"/>
          <w:sz w:val="22"/>
          <w:lang w:val="en-GB"/>
        </w:rPr>
        <w:t>s</w:t>
      </w:r>
      <w:r w:rsidRPr="006D1970">
        <w:rPr>
          <w:rFonts w:ascii="ITC New Baskerville Std" w:hAnsi="ITC New Baskerville Std"/>
          <w:i/>
          <w:color w:val="FABF8F" w:themeColor="accent6" w:themeTint="99"/>
          <w:sz w:val="22"/>
          <w:lang w:val="en-GB"/>
        </w:rPr>
        <w:t>.</w:t>
      </w:r>
      <w:r>
        <w:rPr>
          <w:rFonts w:ascii="ITC New Baskerville Std" w:hAnsi="ITC New Baskerville Std"/>
          <w:i/>
          <w:color w:val="FABF8F" w:themeColor="accent6" w:themeTint="99"/>
          <w:sz w:val="22"/>
          <w:lang w:val="en-GB"/>
        </w:rPr>
        <w:t xml:space="preserve"> </w:t>
      </w:r>
      <w:r w:rsidRPr="006D1970">
        <w:rPr>
          <w:rFonts w:ascii="ITC New Baskerville Std" w:hAnsi="ITC New Baskerville Std"/>
          <w:i/>
          <w:color w:val="FABF8F" w:themeColor="accent6" w:themeTint="99"/>
          <w:sz w:val="22"/>
          <w:lang w:val="en-GB"/>
        </w:rPr>
        <w:t xml:space="preserve">All of them will meet the requirements </w:t>
      </w:r>
      <w:r>
        <w:rPr>
          <w:rFonts w:ascii="ITC New Baskerville Std" w:hAnsi="ITC New Baskerville Std"/>
          <w:i/>
          <w:color w:val="FABF8F" w:themeColor="accent6" w:themeTint="99"/>
          <w:sz w:val="22"/>
          <w:lang w:val="en-GB"/>
        </w:rPr>
        <w:t>approved by</w:t>
      </w:r>
      <w:r w:rsidRPr="006D1970">
        <w:rPr>
          <w:rFonts w:ascii="ITC New Baskerville Std" w:hAnsi="ITC New Baskerville Std"/>
          <w:i/>
          <w:color w:val="FABF8F" w:themeColor="accent6" w:themeTint="99"/>
          <w:sz w:val="22"/>
          <w:lang w:val="en-GB"/>
        </w:rPr>
        <w:t xml:space="preserve"> the University of Vigo and </w:t>
      </w:r>
      <w:r>
        <w:rPr>
          <w:rFonts w:ascii="ITC New Baskerville Std" w:hAnsi="ITC New Baskerville Std"/>
          <w:i/>
          <w:color w:val="FABF8F" w:themeColor="accent6" w:themeTint="99"/>
          <w:sz w:val="22"/>
          <w:lang w:val="en-GB"/>
        </w:rPr>
        <w:t xml:space="preserve">by </w:t>
      </w:r>
      <w:r w:rsidRPr="006D1970">
        <w:rPr>
          <w:rFonts w:ascii="ITC New Baskerville Std" w:hAnsi="ITC New Baskerville Std"/>
          <w:sz w:val="22"/>
          <w:lang w:val="en-GB"/>
        </w:rPr>
        <w:t xml:space="preserve"> </w:t>
      </w:r>
      <w:r w:rsidRPr="00162084">
        <w:rPr>
          <w:rFonts w:ascii="ITC New Baskerville Std" w:hAnsi="ITC New Baskerville Std"/>
          <w:sz w:val="22"/>
        </w:rPr>
        <w:fldChar w:fldCharType="begin">
          <w:ffData>
            <w:name w:val="Texto18"/>
            <w:enabled/>
            <w:calcOnExit w:val="0"/>
            <w:textInput/>
          </w:ffData>
        </w:fldChar>
      </w:r>
      <w:r w:rsidRPr="006D1970">
        <w:rPr>
          <w:rFonts w:ascii="ITC New Baskerville Std" w:hAnsi="ITC New Baskerville Std"/>
          <w:sz w:val="22"/>
          <w:lang w:val="en-GB"/>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6D1970">
        <w:rPr>
          <w:rFonts w:ascii="ITC New Baskerville Std" w:hAnsi="ITC New Baskerville Std"/>
          <w:i/>
          <w:color w:val="FABF8F" w:themeColor="accent6" w:themeTint="99"/>
          <w:sz w:val="22"/>
          <w:lang w:val="en-GB"/>
        </w:rPr>
        <w:t>.</w:t>
      </w:r>
    </w:p>
    <w:p w:rsidR="006D1970" w:rsidRPr="006D1970" w:rsidRDefault="006D1970" w:rsidP="006D1970">
      <w:pPr>
        <w:jc w:val="both"/>
        <w:rPr>
          <w:rFonts w:ascii="ITC New Baskerville Std" w:hAnsi="ITC New Baskerville Std"/>
          <w:i/>
          <w:color w:val="FF0000"/>
          <w:sz w:val="22"/>
          <w:lang w:val="en-GB"/>
        </w:rPr>
      </w:pPr>
      <w:r w:rsidRPr="006D1970">
        <w:rPr>
          <w:rFonts w:ascii="ITC New Baskerville Std" w:hAnsi="ITC New Baskerville Std"/>
          <w:i/>
          <w:color w:val="FF0000"/>
          <w:sz w:val="22"/>
          <w:lang w:val="en-GB"/>
        </w:rPr>
        <w:t>(</w:t>
      </w:r>
      <w:r>
        <w:rPr>
          <w:rFonts w:ascii="ITC New Baskerville Std" w:hAnsi="ITC New Baskerville Std"/>
          <w:i/>
          <w:color w:val="FF0000"/>
          <w:sz w:val="22"/>
          <w:lang w:val="en-GB"/>
        </w:rPr>
        <w:t xml:space="preserve">Further </w:t>
      </w:r>
      <w:r w:rsidRPr="006D1970">
        <w:rPr>
          <w:rFonts w:ascii="ITC New Baskerville Std" w:hAnsi="ITC New Baskerville Std"/>
          <w:i/>
          <w:color w:val="FF0000"/>
          <w:sz w:val="22"/>
          <w:lang w:val="en-GB"/>
        </w:rPr>
        <w:t xml:space="preserve">specific requirements of the other party may be added here, particularly if the </w:t>
      </w:r>
      <w:r w:rsidR="00EC7451">
        <w:rPr>
          <w:rFonts w:ascii="ITC New Baskerville Std" w:hAnsi="ITC New Baskerville Std"/>
          <w:i/>
          <w:color w:val="FF0000"/>
          <w:sz w:val="22"/>
          <w:lang w:val="en-GB"/>
        </w:rPr>
        <w:t>supervisor(s) is/</w:t>
      </w:r>
      <w:r w:rsidRPr="006D1970">
        <w:rPr>
          <w:rFonts w:ascii="ITC New Baskerville Std" w:hAnsi="ITC New Baskerville Std"/>
          <w:i/>
          <w:color w:val="FF0000"/>
          <w:sz w:val="22"/>
          <w:lang w:val="en-GB"/>
        </w:rPr>
        <w:t xml:space="preserve">are part of the </w:t>
      </w:r>
      <w:r w:rsidR="00EC7451">
        <w:rPr>
          <w:rFonts w:ascii="ITC New Baskerville Std" w:hAnsi="ITC New Baskerville Std"/>
          <w:i/>
          <w:color w:val="FF0000"/>
          <w:sz w:val="22"/>
          <w:lang w:val="en-GB"/>
        </w:rPr>
        <w:t>jury</w:t>
      </w:r>
      <w:r w:rsidRPr="006D1970">
        <w:rPr>
          <w:rFonts w:ascii="ITC New Baskerville Std" w:hAnsi="ITC New Baskerville Std"/>
          <w:i/>
          <w:color w:val="FF0000"/>
          <w:sz w:val="22"/>
          <w:lang w:val="en-GB"/>
        </w:rPr>
        <w:t xml:space="preserve"> in the other institution.)</w:t>
      </w:r>
    </w:p>
    <w:p w:rsidR="006D1970" w:rsidRPr="006D1970" w:rsidRDefault="006D1970" w:rsidP="00162084">
      <w:pPr>
        <w:jc w:val="both"/>
        <w:rPr>
          <w:rFonts w:ascii="ITC New Baskerville Std" w:hAnsi="ITC New Baskerville Std"/>
          <w:sz w:val="22"/>
          <w:lang w:val="en-GB"/>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Estructura del tribunal</w:t>
      </w:r>
      <w:r w:rsidR="006D1970">
        <w:rPr>
          <w:rFonts w:ascii="ITC New Baskerville Std" w:hAnsi="ITC New Baskerville Std"/>
          <w:sz w:val="22"/>
        </w:rPr>
        <w:t xml:space="preserve">. </w:t>
      </w:r>
      <w:r w:rsidRPr="00162084">
        <w:rPr>
          <w:rFonts w:ascii="ITC New Baskerville Std" w:hAnsi="ITC New Baskerville Std"/>
          <w:sz w:val="22"/>
        </w:rPr>
        <w:t xml:space="preserve">El tribunal estará formado por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 xml:space="preserve"> </w:t>
      </w:r>
      <w:r w:rsidRPr="00162084">
        <w:rPr>
          <w:rFonts w:ascii="ITC New Baskerville Std" w:hAnsi="ITC New Baskerville Std"/>
          <w:sz w:val="22"/>
        </w:rPr>
        <w:t xml:space="preserve">personas, entre las cuales se designará una que ejerce la Presidencia y otra que ejerce la Secretaría, mientras que las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actuarán como vocales.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Todas ellas cumplirán los requisitos establecidos en la Universidade de Vigo y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006D1970">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r w:rsidRPr="006D1970">
        <w:rPr>
          <w:rFonts w:ascii="ITC New Baskerville Std" w:hAnsi="ITC New Baskerville Std"/>
          <w:color w:val="FF0000"/>
          <w:sz w:val="22"/>
        </w:rPr>
        <w:t>(Aquí podrá añadirse algún requis</w:t>
      </w:r>
      <w:r w:rsidR="006D1970" w:rsidRPr="006D1970">
        <w:rPr>
          <w:rFonts w:ascii="ITC New Baskerville Std" w:hAnsi="ITC New Baskerville Std"/>
          <w:color w:val="FF0000"/>
          <w:sz w:val="22"/>
        </w:rPr>
        <w:t>ito específico de la otra parte</w:t>
      </w:r>
      <w:r w:rsidRPr="006D1970">
        <w:rPr>
          <w:rFonts w:ascii="ITC New Baskerville Std" w:hAnsi="ITC New Baskerville Std"/>
          <w:color w:val="FF0000"/>
          <w:sz w:val="22"/>
        </w:rPr>
        <w:t>, fundamentalmente si el director o directores son parte del tribunal en la otra institución</w:t>
      </w:r>
      <w:r w:rsidR="006D1970" w:rsidRPr="006D1970">
        <w:rPr>
          <w:rFonts w:ascii="ITC New Baskerville Std" w:hAnsi="ITC New Baskerville Std"/>
          <w:color w:val="FF0000"/>
          <w:sz w:val="22"/>
        </w:rPr>
        <w:t>.</w:t>
      </w:r>
      <w:r w:rsidRPr="006D1970">
        <w:rPr>
          <w:rFonts w:ascii="ITC New Baskerville Std" w:hAnsi="ITC New Baskerville Std"/>
          <w:color w:val="FF0000"/>
          <w:sz w:val="22"/>
        </w:rPr>
        <w:t>)</w:t>
      </w:r>
    </w:p>
    <w:p w:rsidR="00162084" w:rsidRPr="00162084" w:rsidRDefault="00162084" w:rsidP="00162084">
      <w:pPr>
        <w:jc w:val="both"/>
        <w:rPr>
          <w:rFonts w:ascii="ITC New Baskerville Std" w:hAnsi="ITC New Baskerville Std"/>
          <w:sz w:val="22"/>
        </w:rPr>
      </w:pPr>
    </w:p>
    <w:p w:rsidR="00EC7451" w:rsidRPr="00EC7451" w:rsidRDefault="00EC7451" w:rsidP="00EC7451">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Rules for writing </w:t>
      </w:r>
      <w:r w:rsidRPr="00EC7451">
        <w:rPr>
          <w:rFonts w:ascii="ITC New Baskerville Std" w:hAnsi="ITC New Baskerville Std"/>
          <w:i/>
          <w:color w:val="FABF8F" w:themeColor="accent6" w:themeTint="99"/>
          <w:sz w:val="22"/>
          <w:lang w:val="en-GB"/>
        </w:rPr>
        <w:t>the academic record.</w:t>
      </w:r>
      <w:r>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The following grading equivalence is established:</w:t>
      </w:r>
    </w:p>
    <w:p w:rsidR="00162084" w:rsidRDefault="00162084" w:rsidP="00162084">
      <w:pPr>
        <w:jc w:val="both"/>
        <w:rPr>
          <w:rFonts w:ascii="ITC New Baskerville Std" w:hAnsi="ITC New Baskerville Std"/>
          <w:sz w:val="22"/>
        </w:rPr>
      </w:pPr>
      <w:r w:rsidRPr="00162084">
        <w:rPr>
          <w:rFonts w:ascii="ITC New Baskerville Std" w:hAnsi="ITC New Baskerville Std"/>
          <w:sz w:val="22"/>
        </w:rPr>
        <w:t>Normas de redacción de actas</w:t>
      </w:r>
      <w:r w:rsidR="00EC7451">
        <w:rPr>
          <w:rFonts w:ascii="ITC New Baskerville Std" w:hAnsi="ITC New Baskerville Std"/>
          <w:sz w:val="22"/>
        </w:rPr>
        <w:t xml:space="preserve">. </w:t>
      </w:r>
      <w:r w:rsidRPr="00162084">
        <w:rPr>
          <w:rFonts w:ascii="ITC New Baskerville Std" w:hAnsi="ITC New Baskerville Std"/>
          <w:sz w:val="22"/>
        </w:rPr>
        <w:t>Se establece la siguiente equivalencia de calificaciones:</w:t>
      </w:r>
    </w:p>
    <w:p w:rsidR="00EC7451" w:rsidRPr="00162084" w:rsidRDefault="00EC7451" w:rsidP="00162084">
      <w:pPr>
        <w:jc w:val="both"/>
        <w:rPr>
          <w:rFonts w:ascii="ITC New Baskerville Std" w:hAnsi="ITC New Baskerville St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12"/>
      </w:tblGrid>
      <w:tr w:rsidR="00162084" w:rsidRPr="00162084" w:rsidTr="003A212B">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t>Universidade de Vigo</w:t>
            </w:r>
          </w:p>
        </w:tc>
        <w:tc>
          <w:tcPr>
            <w:tcW w:w="4322" w:type="dxa"/>
            <w:shd w:val="clear" w:color="auto" w:fill="auto"/>
          </w:tcPr>
          <w:p w:rsidR="00162084" w:rsidRPr="00EC7451" w:rsidRDefault="00162084" w:rsidP="003A212B">
            <w:pPr>
              <w:jc w:val="both"/>
              <w:rPr>
                <w:rFonts w:ascii="ITC New Baskerville Std" w:hAnsi="ITC New Baskerville Std"/>
                <w:b/>
                <w:sz w:val="22"/>
              </w:rPr>
            </w:pPr>
            <w:r w:rsidRPr="00EC7451">
              <w:rPr>
                <w:rFonts w:ascii="ITC New Baskerville Std" w:hAnsi="ITC New Baskerville Std"/>
                <w:b/>
                <w:sz w:val="22"/>
              </w:rPr>
              <w:fldChar w:fldCharType="begin">
                <w:ffData>
                  <w:name w:val="Texto18"/>
                  <w:enabled/>
                  <w:calcOnExit w:val="0"/>
                  <w:textInput/>
                </w:ffData>
              </w:fldChar>
            </w:r>
            <w:r w:rsidRPr="00EC7451">
              <w:rPr>
                <w:rFonts w:ascii="ITC New Baskerville Std" w:hAnsi="ITC New Baskerville Std"/>
                <w:b/>
                <w:sz w:val="22"/>
              </w:rPr>
              <w:instrText xml:space="preserve"> FORMTEXT </w:instrText>
            </w:r>
            <w:r w:rsidRPr="00EC7451">
              <w:rPr>
                <w:rFonts w:ascii="ITC New Baskerville Std" w:hAnsi="ITC New Baskerville Std"/>
                <w:b/>
                <w:sz w:val="22"/>
              </w:rPr>
            </w:r>
            <w:r w:rsidRPr="00EC7451">
              <w:rPr>
                <w:rFonts w:ascii="ITC New Baskerville Std" w:hAnsi="ITC New Baskerville Std"/>
                <w:b/>
                <w:sz w:val="22"/>
              </w:rPr>
              <w:fldChar w:fldCharType="separate"/>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t> </w:t>
            </w:r>
            <w:r w:rsidRPr="00EC7451">
              <w:rPr>
                <w:rFonts w:ascii="ITC New Baskerville Std" w:hAnsi="ITC New Baskerville Std"/>
                <w:b/>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 “Cum Laude”</w:t>
            </w:r>
            <w:r w:rsidR="00EC7451">
              <w:rPr>
                <w:rFonts w:ascii="ITC New Baskerville Std" w:hAnsi="ITC New Baskerville Std"/>
                <w:sz w:val="22"/>
              </w:rPr>
              <w:t xml:space="preserve"> </w:t>
            </w:r>
            <w:r w:rsidRPr="00162084">
              <w:rPr>
                <w:rFonts w:ascii="ITC New Baskerville Std" w:hAnsi="ITC New Baskerville Std"/>
                <w:sz w:val="22"/>
              </w:rPr>
              <w:t>(*)</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Sobresaliente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Notable</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Aprobado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r w:rsidR="00162084" w:rsidRPr="00162084" w:rsidTr="003A212B">
        <w:tc>
          <w:tcPr>
            <w:tcW w:w="4322" w:type="dxa"/>
            <w:shd w:val="clear" w:color="auto" w:fill="auto"/>
          </w:tcPr>
          <w:p w:rsidR="00162084" w:rsidRPr="00162084" w:rsidRDefault="00162084" w:rsidP="003A212B">
            <w:pPr>
              <w:jc w:val="both"/>
              <w:rPr>
                <w:rFonts w:ascii="ITC New Baskerville Std" w:hAnsi="ITC New Baskerville Std"/>
                <w:sz w:val="22"/>
              </w:rPr>
            </w:pPr>
            <w:r w:rsidRPr="00162084">
              <w:rPr>
                <w:rFonts w:ascii="ITC New Baskerville Std" w:hAnsi="ITC New Baskerville Std"/>
                <w:sz w:val="22"/>
              </w:rPr>
              <w:t>Non apto</w:t>
            </w:r>
          </w:p>
        </w:tc>
        <w:tc>
          <w:tcPr>
            <w:tcW w:w="4322" w:type="dxa"/>
            <w:shd w:val="clear" w:color="auto" w:fill="auto"/>
          </w:tcPr>
          <w:p w:rsidR="00162084" w:rsidRPr="00162084" w:rsidRDefault="00162084" w:rsidP="003A212B">
            <w:pPr>
              <w:rPr>
                <w:rFonts w:ascii="ITC New Baskerville Std" w:hAnsi="ITC New Baskerville Std"/>
              </w:rPr>
            </w:pP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p>
        </w:tc>
      </w:tr>
    </w:tbl>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lang w:val="en-GB"/>
        </w:rPr>
        <w:t xml:space="preserve">For the </w:t>
      </w:r>
      <w:r w:rsidRPr="00EC7451">
        <w:rPr>
          <w:rFonts w:ascii="ITC New Baskerville Std" w:hAnsi="ITC New Baskerville Std"/>
          <w:color w:val="FABF8F" w:themeColor="accent6" w:themeTint="99"/>
          <w:sz w:val="22"/>
          <w:lang w:val="en-GB"/>
        </w:rPr>
        <w:t xml:space="preserve">cum laude </w:t>
      </w:r>
      <w:r>
        <w:rPr>
          <w:rFonts w:ascii="ITC New Baskerville Std" w:hAnsi="ITC New Baskerville Std"/>
          <w:i/>
          <w:color w:val="FABF8F" w:themeColor="accent6" w:themeTint="99"/>
          <w:sz w:val="22"/>
          <w:lang w:val="en-GB"/>
        </w:rPr>
        <w:t>distincti</w:t>
      </w:r>
      <w:r w:rsidRPr="00EC7451">
        <w:rPr>
          <w:rFonts w:ascii="ITC New Baskerville Std" w:hAnsi="ITC New Baskerville Std"/>
          <w:i/>
          <w:color w:val="FABF8F" w:themeColor="accent6" w:themeTint="99"/>
          <w:sz w:val="22"/>
          <w:lang w:val="en-GB"/>
        </w:rPr>
        <w:t>on at the Universi</w:t>
      </w:r>
      <w:r>
        <w:rPr>
          <w:rFonts w:ascii="ITC New Baskerville Std" w:hAnsi="ITC New Baskerville Std"/>
          <w:i/>
          <w:color w:val="FABF8F" w:themeColor="accent6" w:themeTint="99"/>
          <w:sz w:val="22"/>
          <w:lang w:val="en-GB"/>
        </w:rPr>
        <w:t>dade de Vi</w:t>
      </w:r>
      <w:r w:rsidRPr="00EC7451">
        <w:rPr>
          <w:rFonts w:ascii="ITC New Baskerville Std" w:hAnsi="ITC New Baskerville Std"/>
          <w:i/>
          <w:color w:val="FABF8F" w:themeColor="accent6" w:themeTint="99"/>
          <w:sz w:val="22"/>
          <w:lang w:val="en-GB"/>
        </w:rPr>
        <w:t xml:space="preserve">go, </w:t>
      </w:r>
      <w:r>
        <w:rPr>
          <w:rFonts w:ascii="ITC New Baskerville Std" w:hAnsi="ITC New Baskerville Std"/>
          <w:i/>
          <w:color w:val="FABF8F" w:themeColor="accent6" w:themeTint="99"/>
          <w:sz w:val="22"/>
          <w:lang w:val="en-GB"/>
        </w:rPr>
        <w:t>t</w:t>
      </w:r>
      <w:r w:rsidRPr="00EC7451">
        <w:rPr>
          <w:rFonts w:ascii="ITC New Baskerville Std" w:hAnsi="ITC New Baskerville Std"/>
          <w:i/>
          <w:color w:val="FABF8F" w:themeColor="accent6" w:themeTint="99"/>
          <w:sz w:val="22"/>
          <w:lang w:val="en-GB"/>
        </w:rPr>
        <w:t>he secret ballot</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of the President, Secretary and first </w:t>
      </w:r>
      <w:r>
        <w:rPr>
          <w:rFonts w:ascii="ITC New Baskerville Std" w:hAnsi="ITC New Baskerville Std"/>
          <w:i/>
          <w:color w:val="FABF8F" w:themeColor="accent6" w:themeTint="99"/>
          <w:sz w:val="22"/>
          <w:lang w:val="en-GB"/>
        </w:rPr>
        <w:t>jury m</w:t>
      </w:r>
      <w:r w:rsidRPr="00EC7451">
        <w:rPr>
          <w:rFonts w:ascii="ITC New Baskerville Std" w:hAnsi="ITC New Baskerville Std"/>
          <w:i/>
          <w:color w:val="FABF8F" w:themeColor="accent6" w:themeTint="99"/>
          <w:sz w:val="22"/>
          <w:lang w:val="en-GB"/>
        </w:rPr>
        <w:t>ember</w:t>
      </w:r>
      <w:r>
        <w:rPr>
          <w:rFonts w:ascii="ITC New Baskerville Std" w:hAnsi="ITC New Baskerville Std"/>
          <w:i/>
          <w:color w:val="FABF8F" w:themeColor="accent6" w:themeTint="99"/>
          <w:sz w:val="22"/>
          <w:lang w:val="en-GB"/>
        </w:rPr>
        <w:t xml:space="preserve"> will be taken into consideration. They</w:t>
      </w:r>
      <w:r w:rsidRPr="00EC7451">
        <w:rPr>
          <w:rFonts w:ascii="ITC New Baskerville Std" w:hAnsi="ITC New Baskerville Std"/>
          <w:i/>
          <w:color w:val="FABF8F" w:themeColor="accent6" w:themeTint="99"/>
          <w:sz w:val="22"/>
          <w:lang w:val="en-GB"/>
        </w:rPr>
        <w:t xml:space="preserve"> will cast their vote</w:t>
      </w:r>
      <w:r>
        <w:rPr>
          <w:rFonts w:ascii="ITC New Baskerville Std" w:hAnsi="ITC New Baskerville Std"/>
          <w:i/>
          <w:color w:val="FABF8F" w:themeColor="accent6" w:themeTint="99"/>
          <w:sz w:val="22"/>
          <w:lang w:val="en-GB"/>
        </w:rPr>
        <w:t>s</w:t>
      </w:r>
      <w:r w:rsidRPr="00EC7451">
        <w:rPr>
          <w:rFonts w:ascii="ITC New Baskerville Std" w:hAnsi="ITC New Baskerville Std"/>
          <w:i/>
          <w:color w:val="FABF8F" w:themeColor="accent6" w:themeTint="99"/>
          <w:sz w:val="22"/>
          <w:lang w:val="en-GB"/>
        </w:rPr>
        <w:t xml:space="preserve"> in a sealed envelope, which will be signed on the flap.</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 Para a calificación </w:t>
      </w:r>
      <w:r w:rsidR="00EC7451" w:rsidRPr="00EC7451">
        <w:rPr>
          <w:rFonts w:ascii="ITC New Baskerville Std" w:hAnsi="ITC New Baskerville Std"/>
          <w:i/>
          <w:sz w:val="22"/>
        </w:rPr>
        <w:t>cum laude</w:t>
      </w:r>
      <w:r w:rsidRPr="00162084">
        <w:rPr>
          <w:rFonts w:ascii="ITC New Baskerville Std" w:hAnsi="ITC New Baskerville Std"/>
          <w:sz w:val="22"/>
        </w:rPr>
        <w:t xml:space="preserve"> en la Universidad de Vigo se tendrá en cuenta el veredicto en voto secreto del Presidente, Secretario y primer Vocal, que depositarán su voto en un sobre cerrado, el cual será firmado en la solapa.</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Language in which the PhD thesis will be written</w:t>
      </w:r>
      <w:r w:rsidRPr="00162084">
        <w:rPr>
          <w:rFonts w:ascii="ITC New Baskerville Std" w:hAnsi="ITC New Baskerville Std"/>
          <w:sz w:val="22"/>
          <w:lang w:val="en-US"/>
        </w:rPr>
        <w:t xml:space="preserve"> / Lengua de redacción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will be written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tesis estará redactada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i/>
          <w:color w:val="FABF8F"/>
          <w:sz w:val="22"/>
        </w:rPr>
        <w:t>Language of viva voce PhD thesis defence</w:t>
      </w:r>
      <w:r w:rsidRPr="00162084">
        <w:rPr>
          <w:rFonts w:ascii="ITC New Baskerville Std" w:hAnsi="ITC New Baskerville Std"/>
          <w:sz w:val="22"/>
        </w:rPr>
        <w:t xml:space="preserve"> / Lengua de defensa de la tesis:</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PhD thesis defence examination will be carried out in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 defensa de la tesis se realizará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Allocation of PhD student time in the two institutions and payment of tuition fees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Distribución de períodos de presencia del/de la  doctorando/a en las dos instituciones y pago de matrículas: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applicant agrees to spend 3 years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S/He agrees to spend at least 6 months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La/El solicitante está dispuesto/a a permanecer 3 años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Está dispuesto/a a permanecer al menos 6 meses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rPr>
      </w:pPr>
      <w:r w:rsidRPr="00162084">
        <w:rPr>
          <w:rFonts w:ascii="ITC New Baskerville Std" w:hAnsi="ITC New Baskerville Std"/>
          <w:i/>
          <w:color w:val="FABF8F"/>
          <w:sz w:val="22"/>
        </w:rPr>
        <w:t>The doctoral student shall (re-)enrol at each partner institution every year.</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de doctorado se matriculará anualmente en cada una de las instituciones cooperantes .</w:t>
      </w:r>
    </w:p>
    <w:p w:rsidR="00162084" w:rsidRDefault="00162084" w:rsidP="00162084">
      <w:pPr>
        <w:jc w:val="both"/>
        <w:rPr>
          <w:rFonts w:ascii="ITC New Baskerville Std" w:hAnsi="ITC New Baskerville Std"/>
          <w:sz w:val="22"/>
        </w:rPr>
      </w:pPr>
    </w:p>
    <w:p w:rsidR="00EC7451" w:rsidRPr="00EC7451" w:rsidRDefault="00EC7451" w:rsidP="00162084">
      <w:pPr>
        <w:jc w:val="both"/>
        <w:rPr>
          <w:rFonts w:ascii="ITC New Baskerville Std" w:hAnsi="ITC New Baskerville Std"/>
          <w:i/>
          <w:color w:val="FABF8F" w:themeColor="accent6" w:themeTint="99"/>
          <w:sz w:val="22"/>
          <w:lang w:val="en-GB"/>
        </w:rPr>
      </w:pPr>
      <w:r w:rsidRPr="00EC7451">
        <w:rPr>
          <w:rFonts w:ascii="ITC New Baskerville Std" w:hAnsi="ITC New Baskerville Std"/>
          <w:i/>
          <w:color w:val="FABF8F" w:themeColor="accent6" w:themeTint="99"/>
          <w:sz w:val="22"/>
          <w:lang w:val="en-GB"/>
        </w:rPr>
        <w:t>The student will pay tuition fees in</w:t>
      </w:r>
      <w:r w:rsidRPr="00EC7451">
        <w:rPr>
          <w:rFonts w:ascii="ITC New Baskerville Std" w:hAnsi="ITC New Baskerville Std"/>
          <w:i/>
          <w:color w:val="FABF8F" w:themeColor="accent6" w:themeTint="99"/>
          <w:sz w:val="22"/>
          <w:lang w:val="en-GB"/>
        </w:rPr>
        <w:t xml:space="preserve"> </w:t>
      </w:r>
      <w:r w:rsidRPr="00EC7451">
        <w:rPr>
          <w:rFonts w:ascii="ITC New Baskerville Std" w:hAnsi="ITC New Baskerville Std"/>
          <w:i/>
          <w:color w:val="FABF8F" w:themeColor="accent6" w:themeTint="99"/>
          <w:sz w:val="22"/>
        </w:rPr>
        <w:fldChar w:fldCharType="begin">
          <w:ffData>
            <w:name w:val="Texto18"/>
            <w:enabled/>
            <w:calcOnExit w:val="0"/>
            <w:textInput/>
          </w:ffData>
        </w:fldChar>
      </w:r>
      <w:r w:rsidRPr="00EC7451">
        <w:rPr>
          <w:rFonts w:ascii="ITC New Baskerville Std" w:hAnsi="ITC New Baskerville Std"/>
          <w:i/>
          <w:color w:val="FABF8F" w:themeColor="accent6" w:themeTint="99"/>
          <w:sz w:val="22"/>
          <w:lang w:val="en-GB"/>
        </w:rPr>
        <w:instrText xml:space="preserve"> FORMTEXT </w:instrText>
      </w:r>
      <w:r w:rsidRPr="00EC7451">
        <w:rPr>
          <w:rFonts w:ascii="ITC New Baskerville Std" w:hAnsi="ITC New Baskerville Std"/>
          <w:i/>
          <w:color w:val="FABF8F" w:themeColor="accent6" w:themeTint="99"/>
          <w:sz w:val="22"/>
        </w:rPr>
      </w:r>
      <w:r w:rsidRPr="00EC7451">
        <w:rPr>
          <w:rFonts w:ascii="ITC New Baskerville Std" w:hAnsi="ITC New Baskerville Std"/>
          <w:i/>
          <w:color w:val="FABF8F" w:themeColor="accent6" w:themeTint="99"/>
          <w:sz w:val="22"/>
        </w:rPr>
        <w:fldChar w:fldCharType="separate"/>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t> </w:t>
      </w:r>
      <w:r w:rsidRPr="00EC7451">
        <w:rPr>
          <w:rFonts w:ascii="ITC New Baskerville Std" w:hAnsi="ITC New Baskerville Std"/>
          <w:i/>
          <w:color w:val="FABF8F" w:themeColor="accent6" w:themeTint="99"/>
          <w:sz w:val="22"/>
        </w:rPr>
        <w:fldChar w:fldCharType="end"/>
      </w:r>
      <w:r w:rsidRPr="00EC7451">
        <w:rPr>
          <w:rFonts w:ascii="ITC New Baskerville Std" w:hAnsi="ITC New Baskerville Std"/>
          <w:i/>
          <w:color w:val="FABF8F" w:themeColor="accent6" w:themeTint="99"/>
          <w:sz w:val="22"/>
          <w:lang w:val="en-GB"/>
        </w:rPr>
        <w:t>.</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La/El estudiante abonará las tasas de matrícula en</w:t>
      </w:r>
      <w:r w:rsidR="00EC7451" w:rsidRPr="00162084">
        <w:rPr>
          <w:rFonts w:ascii="ITC New Baskerville Std" w:hAnsi="ITC New Baskerville Std"/>
          <w:sz w:val="22"/>
        </w:rPr>
        <w:t xml:space="preserve"> </w:t>
      </w:r>
      <w:r w:rsidR="00EC7451" w:rsidRPr="00162084">
        <w:rPr>
          <w:rFonts w:ascii="ITC New Baskerville Std" w:hAnsi="ITC New Baskerville Std"/>
          <w:sz w:val="22"/>
        </w:rPr>
        <w:fldChar w:fldCharType="begin">
          <w:ffData>
            <w:name w:val="Texto18"/>
            <w:enabled/>
            <w:calcOnExit w:val="0"/>
            <w:textInput/>
          </w:ffData>
        </w:fldChar>
      </w:r>
      <w:r w:rsidR="00EC7451" w:rsidRPr="00162084">
        <w:rPr>
          <w:rFonts w:ascii="ITC New Baskerville Std" w:hAnsi="ITC New Baskerville Std"/>
          <w:sz w:val="22"/>
        </w:rPr>
        <w:instrText xml:space="preserve"> FORMTEXT </w:instrText>
      </w:r>
      <w:r w:rsidR="00EC7451" w:rsidRPr="00162084">
        <w:rPr>
          <w:rFonts w:ascii="ITC New Baskerville Std" w:hAnsi="ITC New Baskerville Std"/>
          <w:sz w:val="22"/>
        </w:rPr>
      </w:r>
      <w:r w:rsidR="00EC7451" w:rsidRPr="00162084">
        <w:rPr>
          <w:rFonts w:ascii="ITC New Baskerville Std" w:hAnsi="ITC New Baskerville Std"/>
          <w:sz w:val="22"/>
        </w:rPr>
        <w:fldChar w:fldCharType="separate"/>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t> </w:t>
      </w:r>
      <w:r w:rsidR="00EC7451" w:rsidRPr="00162084">
        <w:rPr>
          <w:rFonts w:ascii="ITC New Baskerville Std" w:hAnsi="ITC New Baskerville Std"/>
          <w:sz w:val="22"/>
        </w:rPr>
        <w:fldChar w:fldCharType="end"/>
      </w:r>
      <w:r w:rsidR="00EC7451">
        <w:rPr>
          <w:rFonts w:ascii="ITC New Baskerville Std" w:hAnsi="ITC New Baskerville Std"/>
          <w:sz w:val="22"/>
        </w:rPr>
        <w:t>.</w:t>
      </w:r>
    </w:p>
    <w:p w:rsidR="00162084" w:rsidRPr="00162084" w:rsidRDefault="00162084" w:rsidP="00162084">
      <w:pPr>
        <w:jc w:val="both"/>
        <w:rPr>
          <w:rFonts w:ascii="ITC New Baskerville Std" w:hAnsi="ITC New Baskerville Std"/>
          <w:sz w:val="22"/>
        </w:rPr>
      </w:pPr>
    </w:p>
    <w:p w:rsidR="00162084" w:rsidRPr="003A212B" w:rsidRDefault="00162084" w:rsidP="00162084">
      <w:pPr>
        <w:jc w:val="both"/>
        <w:rPr>
          <w:rFonts w:ascii="ITC New Baskerville Std" w:hAnsi="ITC New Baskerville Std"/>
          <w:sz w:val="22"/>
          <w:lang w:val="en-GB"/>
        </w:rPr>
      </w:pPr>
      <w:r w:rsidRPr="003A212B">
        <w:rPr>
          <w:rFonts w:ascii="ITC New Baskerville Std" w:hAnsi="ITC New Baskerville Std"/>
          <w:i/>
          <w:color w:val="FABF8F"/>
          <w:sz w:val="22"/>
          <w:lang w:val="en-GB"/>
        </w:rPr>
        <w:t>Accommodation conditions</w:t>
      </w:r>
      <w:r w:rsidRPr="003A212B">
        <w:rPr>
          <w:rFonts w:ascii="ITC New Baskerville Std" w:hAnsi="ITC New Baskerville Std"/>
          <w:sz w:val="22"/>
          <w:lang w:val="en-GB"/>
        </w:rPr>
        <w:t xml:space="preserve"> / Condiciones de alojamiento:</w:t>
      </w: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student is expected to find him/herself accommodation during his/her stays. </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El/La estudiante se encargará por sí mismo de encontrar alojamiento cuando realice sus estancias en la otra institución.</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sz w:val="22"/>
          <w:lang w:val="en-US"/>
        </w:rPr>
      </w:pPr>
      <w:r w:rsidRPr="00162084">
        <w:rPr>
          <w:rFonts w:ascii="ITC New Baskerville Std" w:hAnsi="ITC New Baskerville Std"/>
          <w:i/>
          <w:color w:val="FABF8F"/>
          <w:sz w:val="22"/>
          <w:lang w:val="en-US"/>
        </w:rPr>
        <w:t>Publications and patents</w:t>
      </w:r>
      <w:r w:rsidRPr="00162084">
        <w:rPr>
          <w:rFonts w:ascii="ITC New Baskerville Std" w:hAnsi="ITC New Baskerville Std"/>
          <w:sz w:val="22"/>
          <w:lang w:val="en-US"/>
        </w:rPr>
        <w:t xml:space="preserve"> / Publicaciones y patentes:</w:t>
      </w:r>
    </w:p>
    <w:p w:rsidR="00162084" w:rsidRPr="00162084" w:rsidRDefault="00162084" w:rsidP="00162084">
      <w:pPr>
        <w:jc w:val="both"/>
        <w:rPr>
          <w:rFonts w:ascii="ITC New Baskerville Std" w:hAnsi="ITC New Baskerville Std"/>
          <w:sz w:val="22"/>
          <w:lang w:val="en-US"/>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results obtained in this thesis are the joint ownership of both institutions in proportion to their respective contributions. The protection and eventual recovery of these results as well as the procedure to resolve potential contradictions between the regulations of the two institutions will be a particular convention after consultation of the two institutions, prior to any action by one or other institutions.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Los resultados obtenidos en el marco de esta tesis son propiedad conjunta de las dos instituciones en proporción a las aportaciones respectivas. La protección y eventual puesta en valor de los resultados así como el procedimiento para dirimir contradicciones potenciales entre las normativas de las dos instituciones serán objeto de un convenio particular entre ambas instituciones antes de llevar a cabo cualquier acción por parte de las mismas.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 xml:space="preserve">The copyright established by the doctoral student in the course of conducting doctoral research is subject to the regulations concerning the copyright of doctoral dissertations at </w:t>
      </w:r>
      <w:r w:rsidRPr="00162084">
        <w:rPr>
          <w:rFonts w:ascii="ITC New Baskerville Std" w:hAnsi="ITC New Baskerville Std"/>
          <w:color w:val="FABF8F"/>
          <w:sz w:val="22"/>
        </w:rPr>
        <w:fldChar w:fldCharType="begin">
          <w:ffData>
            <w:name w:val="Texto18"/>
            <w:enabled/>
            <w:calcOnExit w:val="0"/>
            <w:textInput/>
          </w:ffData>
        </w:fldChar>
      </w:r>
      <w:r w:rsidRPr="00162084">
        <w:rPr>
          <w:rFonts w:ascii="ITC New Baskerville Std" w:hAnsi="ITC New Baskerville Std"/>
          <w:color w:val="FABF8F"/>
          <w:sz w:val="22"/>
          <w:lang w:val="en-US"/>
        </w:rPr>
        <w:instrText xml:space="preserve"> FORMTEXT </w:instrText>
      </w:r>
      <w:r w:rsidRPr="00162084">
        <w:rPr>
          <w:rFonts w:ascii="ITC New Baskerville Std" w:hAnsi="ITC New Baskerville Std"/>
          <w:color w:val="FABF8F"/>
          <w:sz w:val="22"/>
        </w:rPr>
      </w:r>
      <w:r w:rsidRPr="00162084">
        <w:rPr>
          <w:rFonts w:ascii="ITC New Baskerville Std" w:hAnsi="ITC New Baskerville Std"/>
          <w:color w:val="FABF8F"/>
          <w:sz w:val="22"/>
        </w:rPr>
        <w:fldChar w:fldCharType="separate"/>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t> </w:t>
      </w:r>
      <w:r w:rsidRPr="00162084">
        <w:rPr>
          <w:rFonts w:ascii="ITC New Baskerville Std" w:hAnsi="ITC New Baskerville Std"/>
          <w:color w:val="FABF8F"/>
          <w:sz w:val="22"/>
        </w:rPr>
        <w:fldChar w:fldCharType="end"/>
      </w:r>
      <w:r w:rsidRPr="00162084">
        <w:rPr>
          <w:rFonts w:ascii="ITC New Baskerville Std" w:hAnsi="ITC New Baskerville Std"/>
          <w:i/>
          <w:color w:val="FABF8F"/>
          <w:sz w:val="22"/>
          <w:lang w:val="en-US"/>
        </w:rPr>
        <w:t xml:space="preserve"> and Universidade de Vigo. The doctoral student shall comply with both regulations, in as far as there is no contradiction between the two.</w:t>
      </w:r>
      <w:r w:rsidR="00EC7451">
        <w:rPr>
          <w:rFonts w:ascii="ITC New Baskerville Std" w:hAnsi="ITC New Baskerville Std"/>
          <w:i/>
          <w:color w:val="FABF8F"/>
          <w:sz w:val="22"/>
          <w:lang w:val="en-US"/>
        </w:rPr>
        <w:t xml:space="preserve"> </w:t>
      </w:r>
      <w:r w:rsidR="00EC7451" w:rsidRPr="00EC7451">
        <w:rPr>
          <w:rFonts w:ascii="ITC New Baskerville Std" w:hAnsi="ITC New Baskerville Std"/>
          <w:i/>
          <w:color w:val="FABF8F"/>
          <w:sz w:val="22"/>
          <w:lang w:val="en-US"/>
        </w:rPr>
        <w:t>In case of any contradiction</w:t>
      </w:r>
      <w:r w:rsidR="00EC7451">
        <w:rPr>
          <w:rFonts w:ascii="ITC New Baskerville Std" w:hAnsi="ITC New Baskerville Std"/>
          <w:i/>
          <w:color w:val="FABF8F"/>
          <w:sz w:val="22"/>
          <w:lang w:val="en-US"/>
        </w:rPr>
        <w:t>,</w:t>
      </w:r>
      <w:r w:rsidR="00EC7451" w:rsidRPr="00EC7451">
        <w:rPr>
          <w:rFonts w:ascii="ITC New Baskerville Std" w:hAnsi="ITC New Baskerville Std"/>
          <w:i/>
          <w:color w:val="FABF8F"/>
          <w:sz w:val="22"/>
          <w:lang w:val="en-US"/>
        </w:rPr>
        <w:t xml:space="preserve"> the preferential rules will be th</w:t>
      </w:r>
      <w:r w:rsidR="00EC7451">
        <w:rPr>
          <w:rFonts w:ascii="ITC New Baskerville Std" w:hAnsi="ITC New Baskerville Std"/>
          <w:i/>
          <w:color w:val="FABF8F"/>
          <w:sz w:val="22"/>
          <w:lang w:val="en-US"/>
        </w:rPr>
        <w:t>ose</w:t>
      </w:r>
      <w:r w:rsidR="00EC7451" w:rsidRPr="00EC7451">
        <w:rPr>
          <w:rFonts w:ascii="ITC New Baskerville Std" w:hAnsi="ITC New Baskerville Std"/>
          <w:i/>
          <w:color w:val="FABF8F"/>
          <w:sz w:val="22"/>
          <w:lang w:val="en-US"/>
        </w:rPr>
        <w:t xml:space="preserve"> of the University where the thesis is defended.</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 xml:space="preserve">Los derechos de autor generados por el/la estudiante de doctorado durante su investigación doctoral están sujetos a las normativas relativas a los derechos de autor de tesis doctorales en </w:t>
      </w:r>
      <w:r w:rsidRPr="00162084">
        <w:rPr>
          <w:rFonts w:ascii="ITC New Baskerville Std" w:hAnsi="ITC New Baskerville Std"/>
          <w:sz w:val="22"/>
        </w:rPr>
        <w:fldChar w:fldCharType="begin">
          <w:ffData>
            <w:name w:val="Texto18"/>
            <w:enabled/>
            <w:calcOnExit w:val="0"/>
            <w:textInput/>
          </w:ffData>
        </w:fldChar>
      </w:r>
      <w:r w:rsidRPr="00162084">
        <w:rPr>
          <w:rFonts w:ascii="ITC New Baskerville Std" w:hAnsi="ITC New Baskerville Std"/>
          <w:sz w:val="22"/>
        </w:rPr>
        <w:instrText xml:space="preserve"> FORMTEXT </w:instrText>
      </w:r>
      <w:r w:rsidRPr="00162084">
        <w:rPr>
          <w:rFonts w:ascii="ITC New Baskerville Std" w:hAnsi="ITC New Baskerville Std"/>
          <w:sz w:val="22"/>
        </w:rPr>
      </w:r>
      <w:r w:rsidRPr="00162084">
        <w:rPr>
          <w:rFonts w:ascii="ITC New Baskerville Std" w:hAnsi="ITC New Baskerville Std"/>
          <w:sz w:val="22"/>
        </w:rPr>
        <w:fldChar w:fldCharType="separate"/>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t> </w:t>
      </w:r>
      <w:r w:rsidRPr="00162084">
        <w:rPr>
          <w:rFonts w:ascii="ITC New Baskerville Std" w:hAnsi="ITC New Baskerville Std"/>
          <w:sz w:val="22"/>
        </w:rPr>
        <w:fldChar w:fldCharType="end"/>
      </w:r>
      <w:r w:rsidRPr="00162084">
        <w:rPr>
          <w:rFonts w:ascii="ITC New Baskerville Std" w:hAnsi="ITC New Baskerville Std"/>
          <w:sz w:val="22"/>
        </w:rPr>
        <w:t xml:space="preserve"> y en la Universidade de Vigo. El/la estudiante doctoral deberá someterse a ambas normativas, en el caso de que no haya contradicciones entre ellas. En caso de existir alguna contradicción la normativa preferente será la de la Universidad donde se defiende la tesis.</w:t>
      </w:r>
    </w:p>
    <w:p w:rsidR="00162084" w:rsidRPr="00162084" w:rsidRDefault="00162084" w:rsidP="00162084">
      <w:pPr>
        <w:jc w:val="both"/>
        <w:rPr>
          <w:rFonts w:ascii="ITC New Baskerville Std" w:hAnsi="ITC New Baskerville Std"/>
          <w:sz w:val="22"/>
        </w:rPr>
      </w:pPr>
    </w:p>
    <w:p w:rsidR="00162084" w:rsidRPr="00162084" w:rsidRDefault="00162084" w:rsidP="00162084">
      <w:pPr>
        <w:jc w:val="both"/>
        <w:rPr>
          <w:rFonts w:ascii="ITC New Baskerville Std" w:hAnsi="ITC New Baskerville Std"/>
          <w:i/>
          <w:color w:val="FABF8F"/>
          <w:sz w:val="22"/>
          <w:lang w:val="en-US"/>
        </w:rPr>
      </w:pPr>
      <w:r w:rsidRPr="00162084">
        <w:rPr>
          <w:rFonts w:ascii="ITC New Baskerville Std" w:hAnsi="ITC New Baskerville Std"/>
          <w:i/>
          <w:color w:val="FABF8F"/>
          <w:sz w:val="22"/>
          <w:lang w:val="en-US"/>
        </w:rPr>
        <w:t>The present agreement acknowledges the validity of the completed thesis on condition that the above-mentioned conditions are respected.</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t>El presente convenio reconoce la validez de la tesis una vez terminada con la condición de que se respeten las arriba mencionadas.</w:t>
      </w:r>
    </w:p>
    <w:p w:rsidR="00162084" w:rsidRPr="00162084" w:rsidRDefault="00162084" w:rsidP="00162084">
      <w:pPr>
        <w:jc w:val="both"/>
        <w:rPr>
          <w:rFonts w:ascii="ITC New Baskerville Std" w:hAnsi="ITC New Baskerville Std"/>
          <w:sz w:val="22"/>
        </w:rPr>
      </w:pPr>
      <w:r w:rsidRPr="00162084">
        <w:rPr>
          <w:rFonts w:ascii="ITC New Baskerville Std" w:hAnsi="ITC New Baskerville Std"/>
          <w:sz w:val="22"/>
        </w:rPr>
        <w:br w:type="page"/>
      </w:r>
      <w:r w:rsidRPr="00162084">
        <w:rPr>
          <w:rFonts w:ascii="ITC New Baskerville Std" w:hAnsi="ITC New Baskerville Std"/>
          <w:i/>
          <w:color w:val="FABF8F"/>
          <w:sz w:val="22"/>
        </w:rPr>
        <w:t>Drafted in four (4) copies</w:t>
      </w:r>
      <w:r w:rsidRPr="00162084">
        <w:rPr>
          <w:rFonts w:ascii="ITC New Baskerville Std" w:hAnsi="ITC New Baskerville Std"/>
          <w:sz w:val="22"/>
        </w:rPr>
        <w:t xml:space="preserve"> / Firmado en cuatro (4) copias</w:t>
      </w:r>
    </w:p>
    <w:p w:rsidR="00162084" w:rsidRPr="00162084" w:rsidRDefault="00162084" w:rsidP="00162084">
      <w:pPr>
        <w:jc w:val="both"/>
        <w:rPr>
          <w:rFonts w:ascii="ITC New Baskerville Std" w:hAnsi="ITC New Baskerville Std"/>
          <w:sz w:val="20"/>
          <w:szCs w:val="20"/>
        </w:rPr>
      </w:pPr>
    </w:p>
    <w:tbl>
      <w:tblPr>
        <w:tblW w:w="9225" w:type="dxa"/>
        <w:tblInd w:w="-10" w:type="dxa"/>
        <w:tblLayout w:type="fixed"/>
        <w:tblCellMar>
          <w:left w:w="70" w:type="dxa"/>
          <w:right w:w="70" w:type="dxa"/>
        </w:tblCellMar>
        <w:tblLook w:val="04A0" w:firstRow="1" w:lastRow="0" w:firstColumn="1" w:lastColumn="0" w:noHBand="0" w:noVBand="1"/>
      </w:tblPr>
      <w:tblGrid>
        <w:gridCol w:w="4603"/>
        <w:gridCol w:w="4622"/>
      </w:tblGrid>
      <w:tr w:rsidR="00162084" w:rsidRPr="00162084" w:rsidTr="003A212B">
        <w:tc>
          <w:tcPr>
            <w:tcW w:w="4605" w:type="dxa"/>
            <w:tcBorders>
              <w:top w:val="single" w:sz="4" w:space="0" w:color="000000"/>
              <w:left w:val="single" w:sz="4" w:space="0" w:color="000000"/>
              <w:bottom w:val="single" w:sz="4" w:space="0" w:color="000000"/>
              <w:right w:val="nil"/>
            </w:tcBorders>
            <w:hideMark/>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i/>
                <w:sz w:val="20"/>
                <w:szCs w:val="20"/>
                <w:lang w:val="en-US"/>
              </w:rPr>
              <w:t xml:space="preserve">Signed in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lang w:val="en-US"/>
              </w:rPr>
              <w:t xml:space="preserve"> on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sz w:val="20"/>
                <w:szCs w:val="20"/>
                <w:lang w:val="en-US"/>
              </w:rPr>
              <w:t xml:space="preserve">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Firmado en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GB"/>
              </w:rPr>
              <w:t xml:space="preserve"> el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i/>
                <w:sz w:val="20"/>
                <w:szCs w:val="20"/>
              </w:rPr>
            </w:pPr>
            <w:r w:rsidRPr="00162084">
              <w:rPr>
                <w:rFonts w:ascii="ITC New Baskerville Std" w:hAnsi="ITC New Baskerville Std"/>
                <w:i/>
                <w:sz w:val="20"/>
                <w:szCs w:val="20"/>
              </w:rPr>
              <w:t xml:space="preserve">Signed in Vigo on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Firmado en Vigo, el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 xml:space="preserve">The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of  </w:t>
            </w:r>
            <w:r w:rsidRPr="00162084">
              <w:rPr>
                <w:rFonts w:ascii="ITC New Baskerville Std" w:hAnsi="ITC New Baskerville Std"/>
                <w:i/>
                <w:sz w:val="20"/>
                <w:szCs w:val="20"/>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rPr>
            </w:r>
            <w:r w:rsidRPr="00162084">
              <w:rPr>
                <w:rFonts w:ascii="ITC New Baskerville Std" w:hAnsi="ITC New Baskerville Std"/>
                <w:i/>
                <w:sz w:val="20"/>
                <w:szCs w:val="20"/>
              </w:rPr>
              <w:fldChar w:fldCharType="separate"/>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t> </w:t>
            </w:r>
            <w:r w:rsidRPr="00162084">
              <w:rPr>
                <w:rFonts w:ascii="ITC New Baskerville Std" w:hAnsi="ITC New Baskerville Std"/>
                <w:i/>
                <w:sz w:val="20"/>
                <w:szCs w:val="20"/>
              </w:rPr>
              <w:fldChar w:fldCharType="end"/>
            </w:r>
            <w:r w:rsidRPr="00162084">
              <w:rPr>
                <w:rFonts w:ascii="ITC New Baskerville Std" w:hAnsi="ITC New Baskerville Std"/>
                <w:i/>
                <w:sz w:val="20"/>
                <w:szCs w:val="20"/>
              </w:rPr>
              <w:t xml:space="preserve"> /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 xml:space="preserve">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i/>
                <w:sz w:val="20"/>
                <w:szCs w:val="20"/>
              </w:rPr>
            </w:pPr>
            <w:r w:rsidRPr="00162084">
              <w:rPr>
                <w:rFonts w:ascii="ITC New Baskerville Std" w:hAnsi="ITC New Baskerville Std"/>
                <w:i/>
                <w:sz w:val="20"/>
                <w:szCs w:val="20"/>
              </w:rPr>
              <w:t>The Rector of the Universidade de Vigo /</w:t>
            </w: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El Rector de la Universidade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Salustiano Mato de la Iglesia</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The </w:t>
            </w:r>
            <w:r w:rsidRPr="00162084">
              <w:rPr>
                <w:rFonts w:ascii="ITC New Baskerville Std" w:hAnsi="ITC New Baskerville Std"/>
                <w:sz w:val="20"/>
                <w:szCs w:val="20"/>
                <w:lang w:val="en-GB"/>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lang w:val="en-GB"/>
              </w:rPr>
            </w:r>
            <w:r w:rsidRPr="00162084">
              <w:rPr>
                <w:rFonts w:ascii="ITC New Baskerville Std" w:hAnsi="ITC New Baskerville Std"/>
                <w:sz w:val="20"/>
                <w:szCs w:val="20"/>
                <w:lang w:val="en-GB"/>
              </w:rPr>
              <w:fldChar w:fldCharType="separate"/>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t> </w:t>
            </w:r>
            <w:r w:rsidRPr="00162084">
              <w:rPr>
                <w:rFonts w:ascii="ITC New Baskerville Std" w:hAnsi="ITC New Baskerville Std"/>
                <w:sz w:val="20"/>
                <w:szCs w:val="20"/>
                <w:lang w:val="en-GB"/>
              </w:rPr>
              <w:fldChar w:fldCharType="end"/>
            </w:r>
            <w:r w:rsidRPr="00162084">
              <w:rPr>
                <w:rFonts w:ascii="ITC New Baskerville Std" w:hAnsi="ITC New Baskerville Std"/>
                <w:sz w:val="20"/>
                <w:szCs w:val="20"/>
                <w:lang w:val="en-US"/>
              </w:rPr>
              <w:t xml:space="preserve"> of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r w:rsidRPr="00162084">
              <w:rPr>
                <w:rFonts w:ascii="ITC New Baskerville Std" w:hAnsi="ITC New Baskerville Std"/>
                <w:sz w:val="20"/>
                <w:szCs w:val="20"/>
                <w:lang w:val="en-US"/>
              </w:rPr>
              <w:t xml:space="preserve"> Doctoral School /</w:t>
            </w:r>
          </w:p>
          <w:p w:rsidR="00162084" w:rsidRPr="00162084" w:rsidRDefault="00162084" w:rsidP="003A212B">
            <w:pPr>
              <w:rPr>
                <w:rFonts w:ascii="ITC New Baskerville Std" w:hAnsi="ITC New Baskerville Std"/>
                <w:sz w:val="20"/>
                <w:szCs w:val="20"/>
                <w:lang w:val="en-US"/>
              </w:rPr>
            </w:pPr>
            <w:r w:rsidRPr="00162084">
              <w:rPr>
                <w:rFonts w:ascii="ITC New Baskerville Std" w:hAnsi="ITC New Baskerville Std"/>
                <w:sz w:val="20"/>
                <w:szCs w:val="20"/>
                <w:lang w:val="en-US"/>
              </w:rPr>
              <w:t xml:space="preserve">El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lang w:val="en-US"/>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sz w:val="20"/>
                <w:szCs w:val="20"/>
                <w:lang w:val="en-US"/>
              </w:rPr>
              <w:t xml:space="preserve"> de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lang w:val="en-US"/>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lang w:val="en-US"/>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Director of EIDO of the University of Vigo /</w:t>
            </w:r>
            <w:r w:rsidRPr="00162084">
              <w:rPr>
                <w:rFonts w:ascii="ITC New Baskerville Std" w:hAnsi="ITC New Baskerville Std"/>
                <w:i/>
                <w:sz w:val="20"/>
                <w:szCs w:val="20"/>
              </w:rPr>
              <w:br/>
            </w:r>
            <w:r w:rsidRPr="00162084">
              <w:rPr>
                <w:rFonts w:ascii="ITC New Baskerville Std" w:hAnsi="ITC New Baskerville Std"/>
                <w:sz w:val="20"/>
                <w:szCs w:val="20"/>
              </w:rPr>
              <w:t>El Director de la Escuela de Doctorado de la Universidade de Vigo (EIDO)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t>Antonio García Pino</w:t>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 xml:space="preserve">The thesis supervisor at </w:t>
            </w:r>
            <w:r w:rsidRPr="00162084">
              <w:rPr>
                <w:rFonts w:ascii="ITC New Baskerville Std" w:hAnsi="ITC New Baskerville Std"/>
                <w:i/>
                <w:sz w:val="20"/>
                <w:szCs w:val="20"/>
                <w:lang w:val="en-GB"/>
              </w:rPr>
              <w:fldChar w:fldCharType="begin">
                <w:ffData>
                  <w:name w:val="Texto18"/>
                  <w:enabled/>
                  <w:calcOnExit w:val="0"/>
                  <w:textInput/>
                </w:ffData>
              </w:fldChar>
            </w:r>
            <w:r w:rsidRPr="00162084">
              <w:rPr>
                <w:rFonts w:ascii="ITC New Baskerville Std" w:hAnsi="ITC New Baskerville Std"/>
                <w:i/>
                <w:sz w:val="20"/>
                <w:szCs w:val="20"/>
              </w:rPr>
              <w:instrText xml:space="preserve"> FORMTEXT </w:instrText>
            </w:r>
            <w:r w:rsidRPr="00162084">
              <w:rPr>
                <w:rFonts w:ascii="ITC New Baskerville Std" w:hAnsi="ITC New Baskerville Std"/>
                <w:i/>
                <w:sz w:val="20"/>
                <w:szCs w:val="20"/>
                <w:lang w:val="en-GB"/>
              </w:rPr>
            </w:r>
            <w:r w:rsidRPr="00162084">
              <w:rPr>
                <w:rFonts w:ascii="ITC New Baskerville Std" w:hAnsi="ITC New Baskerville Std"/>
                <w:i/>
                <w:sz w:val="20"/>
                <w:szCs w:val="20"/>
                <w:lang w:val="en-GB"/>
              </w:rPr>
              <w:fldChar w:fldCharType="separate"/>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t> </w:t>
            </w:r>
            <w:r w:rsidRPr="00162084">
              <w:rPr>
                <w:rFonts w:ascii="ITC New Baskerville Std" w:hAnsi="ITC New Baskerville Std"/>
                <w:i/>
                <w:sz w:val="20"/>
                <w:szCs w:val="20"/>
                <w:lang w:val="en-GB"/>
              </w:rPr>
              <w:fldChar w:fldCharType="end"/>
            </w:r>
            <w:r w:rsidRPr="00162084">
              <w:rPr>
                <w:rFonts w:ascii="ITC New Baskerville Std" w:hAnsi="ITC New Baskerville Std"/>
                <w:i/>
                <w:sz w:val="20"/>
                <w:szCs w:val="20"/>
              </w:rPr>
              <w:t xml:space="preserve"> /</w:t>
            </w:r>
            <w:r w:rsidRPr="00162084">
              <w:rPr>
                <w:rFonts w:ascii="ITC New Baskerville Std" w:hAnsi="ITC New Baskerville Std"/>
                <w:i/>
                <w:sz w:val="20"/>
                <w:szCs w:val="20"/>
              </w:rPr>
              <w:br/>
            </w:r>
            <w:r w:rsidRPr="00162084">
              <w:rPr>
                <w:rFonts w:ascii="ITC New Baskerville Std" w:hAnsi="ITC New Baskerville Std"/>
                <w:sz w:val="20"/>
                <w:szCs w:val="20"/>
              </w:rPr>
              <w:t xml:space="preserve">El/La directora/a de la tesis en </w:t>
            </w: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c>
          <w:tcPr>
            <w:tcW w:w="4625" w:type="dxa"/>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thesis supervisor at the Universidade de Vigo /</w:t>
            </w:r>
            <w:r w:rsidRPr="00162084">
              <w:rPr>
                <w:rFonts w:ascii="ITC New Baskerville Std" w:hAnsi="ITC New Baskerville Std"/>
                <w:sz w:val="20"/>
                <w:szCs w:val="20"/>
              </w:rPr>
              <w:t xml:space="preserve"> </w:t>
            </w:r>
            <w:r w:rsidRPr="00162084">
              <w:rPr>
                <w:rFonts w:ascii="ITC New Baskerville Std" w:hAnsi="ITC New Baskerville Std"/>
                <w:sz w:val="20"/>
                <w:szCs w:val="20"/>
              </w:rPr>
              <w:br/>
              <w:t>El/la directora/a de la tesis en la Universidade</w:t>
            </w:r>
            <w:r>
              <w:rPr>
                <w:rFonts w:ascii="ITC New Baskerville Std" w:hAnsi="ITC New Baskerville Std"/>
                <w:sz w:val="20"/>
                <w:szCs w:val="20"/>
              </w:rPr>
              <w:t xml:space="preserve"> </w:t>
            </w:r>
            <w:r w:rsidRPr="00162084">
              <w:rPr>
                <w:rFonts w:ascii="ITC New Baskerville Std" w:hAnsi="ITC New Baskerville Std"/>
                <w:sz w:val="20"/>
                <w:szCs w:val="20"/>
              </w:rPr>
              <w:t xml:space="preserve"> de Vigo</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rPr>
          <w:trHeight w:val="1010"/>
        </w:trPr>
        <w:tc>
          <w:tcPr>
            <w:tcW w:w="9230" w:type="dxa"/>
            <w:gridSpan w:val="2"/>
            <w:tcBorders>
              <w:top w:val="single" w:sz="4" w:space="0" w:color="000000"/>
              <w:left w:val="single" w:sz="4" w:space="0" w:color="000000"/>
              <w:bottom w:val="single" w:sz="4" w:space="0" w:color="000000"/>
              <w:right w:val="single" w:sz="4" w:space="0" w:color="000000"/>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The doctoral student</w:t>
            </w:r>
            <w:r w:rsidRPr="00162084">
              <w:rPr>
                <w:rFonts w:ascii="ITC New Baskerville Std" w:hAnsi="ITC New Baskerville Std"/>
                <w:sz w:val="20"/>
                <w:szCs w:val="20"/>
              </w:rPr>
              <w:t xml:space="preserve"> / El/La doctorando/a</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r w:rsidRPr="00162084">
              <w:rPr>
                <w:rFonts w:ascii="ITC New Baskerville Std" w:hAnsi="ITC New Baskerville Std"/>
                <w:sz w:val="20"/>
                <w:szCs w:val="20"/>
              </w:rPr>
              <w:fldChar w:fldCharType="begin">
                <w:ffData>
                  <w:name w:val="Texto18"/>
                  <w:enabled/>
                  <w:calcOnExit w:val="0"/>
                  <w:textInput/>
                </w:ffData>
              </w:fldChar>
            </w:r>
            <w:r w:rsidRPr="00162084">
              <w:rPr>
                <w:rFonts w:ascii="ITC New Baskerville Std" w:hAnsi="ITC New Baskerville Std"/>
                <w:sz w:val="20"/>
                <w:szCs w:val="20"/>
              </w:rPr>
              <w:instrText xml:space="preserve"> FORMTEXT </w:instrText>
            </w:r>
            <w:r w:rsidRPr="00162084">
              <w:rPr>
                <w:rFonts w:ascii="ITC New Baskerville Std" w:hAnsi="ITC New Baskerville Std"/>
                <w:sz w:val="20"/>
                <w:szCs w:val="20"/>
              </w:rPr>
            </w:r>
            <w:r w:rsidRPr="00162084">
              <w:rPr>
                <w:rFonts w:ascii="ITC New Baskerville Std" w:hAnsi="ITC New Baskerville Std"/>
                <w:sz w:val="20"/>
                <w:szCs w:val="20"/>
              </w:rPr>
              <w:fldChar w:fldCharType="separate"/>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t> </w:t>
            </w:r>
            <w:r w:rsidRPr="00162084">
              <w:rPr>
                <w:rFonts w:ascii="ITC New Baskerville Std" w:hAnsi="ITC New Baskerville Std"/>
                <w:sz w:val="20"/>
                <w:szCs w:val="20"/>
              </w:rPr>
              <w:fldChar w:fldCharType="end"/>
            </w:r>
          </w:p>
        </w:tc>
      </w:tr>
      <w:tr w:rsidR="00162084" w:rsidRPr="00162084" w:rsidTr="003A212B">
        <w:tc>
          <w:tcPr>
            <w:tcW w:w="4605" w:type="dxa"/>
            <w:tcBorders>
              <w:top w:val="single" w:sz="4" w:space="0" w:color="000000"/>
              <w:left w:val="single" w:sz="4" w:space="0" w:color="000000"/>
              <w:bottom w:val="single" w:sz="4" w:space="0" w:color="000000"/>
              <w:right w:val="nil"/>
            </w:tcBorders>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Seal of Institution</w:t>
            </w:r>
            <w:r w:rsidRPr="00162084">
              <w:rPr>
                <w:rFonts w:ascii="ITC New Baskerville Std" w:hAnsi="ITC New Baskerville Std"/>
                <w:sz w:val="20"/>
                <w:szCs w:val="20"/>
              </w:rPr>
              <w:t xml:space="preserve"> / Sello de la institución</w:t>
            </w: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p w:rsidR="00162084" w:rsidRPr="00162084" w:rsidRDefault="00162084" w:rsidP="003A212B">
            <w:pPr>
              <w:rPr>
                <w:rFonts w:ascii="ITC New Baskerville Std" w:hAnsi="ITC New Baskerville Std"/>
                <w:sz w:val="20"/>
                <w:szCs w:val="20"/>
              </w:rPr>
            </w:pPr>
          </w:p>
        </w:tc>
        <w:tc>
          <w:tcPr>
            <w:tcW w:w="4625" w:type="dxa"/>
            <w:tcBorders>
              <w:top w:val="single" w:sz="4" w:space="0" w:color="000000"/>
              <w:left w:val="single" w:sz="4" w:space="0" w:color="000000"/>
              <w:bottom w:val="single" w:sz="4" w:space="0" w:color="000000"/>
              <w:right w:val="single" w:sz="4" w:space="0" w:color="000000"/>
            </w:tcBorders>
            <w:hideMark/>
          </w:tcPr>
          <w:p w:rsidR="00162084" w:rsidRPr="00162084" w:rsidRDefault="00162084" w:rsidP="003A212B">
            <w:pPr>
              <w:rPr>
                <w:rFonts w:ascii="ITC New Baskerville Std" w:hAnsi="ITC New Baskerville Std"/>
                <w:sz w:val="20"/>
                <w:szCs w:val="20"/>
              </w:rPr>
            </w:pPr>
            <w:r w:rsidRPr="00162084">
              <w:rPr>
                <w:rFonts w:ascii="ITC New Baskerville Std" w:hAnsi="ITC New Baskerville Std"/>
                <w:i/>
                <w:sz w:val="20"/>
                <w:szCs w:val="20"/>
              </w:rPr>
              <w:t>Seal of Institution</w:t>
            </w:r>
            <w:r w:rsidRPr="00162084">
              <w:rPr>
                <w:rFonts w:ascii="ITC New Baskerville Std" w:hAnsi="ITC New Baskerville Std"/>
                <w:sz w:val="20"/>
                <w:szCs w:val="20"/>
              </w:rPr>
              <w:t xml:space="preserve"> / Sello de la institución</w:t>
            </w:r>
          </w:p>
        </w:tc>
      </w:tr>
    </w:tbl>
    <w:p w:rsidR="002842B9" w:rsidRPr="00162084" w:rsidRDefault="002842B9" w:rsidP="00162084">
      <w:pPr>
        <w:rPr>
          <w:rFonts w:ascii="ITC New Baskerville Std" w:hAnsi="ITC New Baskerville Std"/>
        </w:rPr>
      </w:pPr>
      <w:bookmarkStart w:id="0" w:name="_GoBack"/>
      <w:bookmarkEnd w:id="0"/>
    </w:p>
    <w:sectPr w:rsidR="002842B9" w:rsidRPr="00162084" w:rsidSect="002842B9">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2155"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79" w:rsidRDefault="00E32779" w:rsidP="002842B9">
      <w:r>
        <w:separator/>
      </w:r>
    </w:p>
  </w:endnote>
  <w:endnote w:type="continuationSeparator" w:id="0">
    <w:p w:rsidR="00E32779" w:rsidRDefault="00E32779" w:rsidP="002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New Baskerville Std">
    <w:altName w:val="Baskerville Old Face"/>
    <w:panose1 w:val="00000000000000000000"/>
    <w:charset w:val="00"/>
    <w:family w:val="roman"/>
    <w:notTrueType/>
    <w:pitch w:val="variable"/>
    <w:sig w:usb0="00000003"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B" w:rsidRDefault="003A21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1485" w:type="dxa"/>
      <w:tblBorders>
        <w:top w:val="single" w:sz="2" w:space="0" w:color="auto"/>
        <w:bottom w:val="single" w:sz="2" w:space="0" w:color="auto"/>
      </w:tblBorders>
      <w:tblLayout w:type="fixed"/>
      <w:tblLook w:val="04A0" w:firstRow="1" w:lastRow="0" w:firstColumn="1" w:lastColumn="0" w:noHBand="0" w:noVBand="1"/>
    </w:tblPr>
    <w:tblGrid>
      <w:gridCol w:w="8256"/>
      <w:gridCol w:w="2551"/>
    </w:tblGrid>
    <w:tr w:rsidR="003A212B" w:rsidRPr="00535000" w:rsidTr="00000C14">
      <w:trPr>
        <w:trHeight w:val="1072"/>
      </w:trPr>
      <w:tc>
        <w:tcPr>
          <w:tcW w:w="8256" w:type="dxa"/>
          <w:tcBorders>
            <w:bottom w:val="nil"/>
          </w:tcBorders>
        </w:tcPr>
        <w:p w:rsidR="003A212B" w:rsidRPr="00535000" w:rsidRDefault="003A212B" w:rsidP="00A941F4">
          <w:pPr>
            <w:pStyle w:val="Prrafobsico"/>
            <w:tabs>
              <w:tab w:val="clear" w:pos="429"/>
            </w:tabs>
            <w:suppressAutoHyphens/>
            <w:spacing w:after="0"/>
            <w:rPr>
              <w:rFonts w:ascii="ITC New Baskerville Std" w:hAnsi="ITC New Baskerville Std" w:cs="NewBaskervilleStd-Roman"/>
              <w:sz w:val="16"/>
              <w:szCs w:val="16"/>
              <w:lang w:val="es-ES_tradnl"/>
            </w:rPr>
          </w:pPr>
          <w:r>
            <w:rPr>
              <w:noProof/>
              <w:lang w:val="es-ES" w:eastAsia="es-ES"/>
            </w:rPr>
            <w:drawing>
              <wp:anchor distT="0" distB="0" distL="114300" distR="114300" simplePos="0" relativeHeight="251657728" behindDoc="0" locked="0" layoutInCell="1" allowOverlap="1" wp14:anchorId="1E14B28E" wp14:editId="1B12B972">
                <wp:simplePos x="0" y="0"/>
                <wp:positionH relativeFrom="column">
                  <wp:posOffset>-54610</wp:posOffset>
                </wp:positionH>
                <wp:positionV relativeFrom="paragraph">
                  <wp:posOffset>100330</wp:posOffset>
                </wp:positionV>
                <wp:extent cx="2339975" cy="413385"/>
                <wp:effectExtent l="0" t="0" r="3175" b="5715"/>
                <wp:wrapSquare wrapText="left"/>
                <wp:docPr id="2" name="Picture 4" descr="Description: 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2" w:space="0" w:color="auto"/>
            <w:bottom w:val="nil"/>
          </w:tcBorders>
          <w:shd w:val="clear" w:color="auto" w:fill="auto"/>
          <w:noWrap/>
          <w:tcMar>
            <w:top w:w="57" w:type="dxa"/>
            <w:left w:w="0" w:type="dxa"/>
            <w:right w:w="0" w:type="dxa"/>
          </w:tcMar>
        </w:tcPr>
        <w:p w:rsidR="003A212B" w:rsidRPr="00535000" w:rsidRDefault="003A212B" w:rsidP="00000C14">
          <w:pPr>
            <w:pStyle w:val="Prrafobsico"/>
            <w:tabs>
              <w:tab w:val="clear" w:pos="429"/>
            </w:tabs>
            <w:suppressAutoHyphens/>
            <w:spacing w:after="0"/>
            <w:rPr>
              <w:sz w:val="16"/>
              <w:szCs w:val="16"/>
              <w:lang w:val="es-ES_tradnl"/>
            </w:rPr>
          </w:pPr>
        </w:p>
      </w:tc>
    </w:tr>
  </w:tbl>
  <w:p w:rsidR="003A212B" w:rsidRPr="002842B9" w:rsidRDefault="003A212B" w:rsidP="002842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B" w:rsidRDefault="003A21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79" w:rsidRDefault="00E32779" w:rsidP="002842B9">
      <w:r>
        <w:separator/>
      </w:r>
    </w:p>
  </w:footnote>
  <w:footnote w:type="continuationSeparator" w:id="0">
    <w:p w:rsidR="00E32779" w:rsidRDefault="00E32779" w:rsidP="00284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B" w:rsidRDefault="003A21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B" w:rsidRDefault="003A212B">
    <w:pPr>
      <w:pStyle w:val="Encabezado"/>
      <w:rPr>
        <w:lang w:val="es-ES"/>
      </w:rPr>
    </w:pPr>
  </w:p>
  <w:p w:rsidR="003A212B" w:rsidRPr="00162084" w:rsidRDefault="003A212B">
    <w:pPr>
      <w:pStyle w:val="Encabezado"/>
      <w:rPr>
        <w:lang w:val="es-ES"/>
      </w:rPr>
    </w:pPr>
    <w:r>
      <w:rPr>
        <w:noProof/>
        <w:lang w:val="es-ES" w:eastAsia="es-ES"/>
      </w:rPr>
      <w:drawing>
        <wp:inline distT="0" distB="0" distL="0" distR="0">
          <wp:extent cx="923925" cy="53530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53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2B" w:rsidRDefault="003A21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56BD"/>
    <w:multiLevelType w:val="hybridMultilevel"/>
    <w:tmpl w:val="8432E312"/>
    <w:lvl w:ilvl="0" w:tplc="DA5EE0A4">
      <w:numFmt w:val="bullet"/>
      <w:pStyle w:val="Listado"/>
      <w:lvlText w:val="-"/>
      <w:lvlJc w:val="left"/>
      <w:pPr>
        <w:tabs>
          <w:tab w:val="num" w:pos="1080"/>
        </w:tabs>
        <w:ind w:left="1080" w:hanging="360"/>
      </w:pPr>
      <w:rPr>
        <w:rFonts w:ascii="ITC New Baskerville Std" w:hAnsi="ITC New Baskerville Std" w:cs="Times New Roman" w:hint="default"/>
        <w:kern w:val="0"/>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4"/>
    <w:rsid w:val="00000C14"/>
    <w:rsid w:val="000804D6"/>
    <w:rsid w:val="000C1741"/>
    <w:rsid w:val="00162084"/>
    <w:rsid w:val="002620AB"/>
    <w:rsid w:val="002678AF"/>
    <w:rsid w:val="002842B9"/>
    <w:rsid w:val="003A212B"/>
    <w:rsid w:val="004B7520"/>
    <w:rsid w:val="006D1970"/>
    <w:rsid w:val="00877321"/>
    <w:rsid w:val="00A66CCB"/>
    <w:rsid w:val="00A941F4"/>
    <w:rsid w:val="00E32779"/>
    <w:rsid w:val="00EC7451"/>
    <w:rsid w:val="00F2426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3C52947-8365-4297-A5C9-CB0EB27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gl-ES" w:eastAsia="gl-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84"/>
    <w:rPr>
      <w:rFonts w:ascii="Times New Roman" w:eastAsia="Calibri" w:hAnsi="Times New Roman"/>
      <w:sz w:val="24"/>
      <w:szCs w:val="22"/>
      <w:lang w:val="es-ES" w:eastAsia="en-US"/>
    </w:rPr>
  </w:style>
  <w:style w:type="paragraph" w:styleId="Ttulo1">
    <w:name w:val="heading 1"/>
    <w:basedOn w:val="Normal"/>
    <w:next w:val="Normal"/>
    <w:link w:val="Ttulo1Car"/>
    <w:autoRedefine/>
    <w:qFormat/>
    <w:rsid w:val="002842B9"/>
    <w:pPr>
      <w:keepNext/>
      <w:tabs>
        <w:tab w:val="left" w:pos="429"/>
      </w:tabs>
      <w:spacing w:before="240" w:after="60"/>
      <w:outlineLvl w:val="0"/>
    </w:pPr>
    <w:rPr>
      <w:rFonts w:ascii="ITC New Baskerville Std" w:eastAsia="Cambria" w:hAnsi="ITC New Baskerville Std" w:cs="Arial"/>
      <w:bCs/>
      <w:spacing w:val="-8"/>
      <w:kern w:val="32"/>
      <w:sz w:val="32"/>
      <w:szCs w:val="32"/>
      <w:lang w:val="gl-ES"/>
    </w:rPr>
  </w:style>
  <w:style w:type="paragraph" w:styleId="Ttulo2">
    <w:name w:val="heading 2"/>
    <w:basedOn w:val="Normal"/>
    <w:next w:val="Normal"/>
    <w:link w:val="Ttulo2Car"/>
    <w:autoRedefine/>
    <w:qFormat/>
    <w:rsid w:val="002842B9"/>
    <w:pPr>
      <w:keepNext/>
      <w:tabs>
        <w:tab w:val="left" w:pos="429"/>
      </w:tabs>
      <w:spacing w:before="240" w:after="120"/>
      <w:outlineLvl w:val="1"/>
    </w:pPr>
    <w:rPr>
      <w:rFonts w:ascii="ITC New Baskerville Std" w:eastAsia="Cambria" w:hAnsi="ITC New Baskerville Std" w:cs="Arial"/>
      <w:bCs/>
      <w:iCs/>
      <w:sz w:val="28"/>
      <w:szCs w:val="28"/>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EncabezadoCar">
    <w:name w:val="Encabezado Car"/>
    <w:basedOn w:val="Fuentedeprrafopredeter"/>
    <w:link w:val="Encabezado"/>
    <w:uiPriority w:val="99"/>
    <w:rsid w:val="002842B9"/>
  </w:style>
  <w:style w:type="paragraph" w:styleId="Piedepgina">
    <w:name w:val="footer"/>
    <w:basedOn w:val="Normal"/>
    <w:link w:val="PiedepginaCar"/>
    <w:uiPriority w:val="99"/>
    <w:unhideWhenUsed/>
    <w:rsid w:val="002842B9"/>
    <w:pPr>
      <w:tabs>
        <w:tab w:val="left" w:pos="429"/>
        <w:tab w:val="center" w:pos="4153"/>
        <w:tab w:val="right" w:pos="8306"/>
      </w:tabs>
      <w:spacing w:after="200"/>
    </w:pPr>
    <w:rPr>
      <w:rFonts w:ascii="ITC New Baskerville Std" w:eastAsia="Cambria" w:hAnsi="ITC New Baskerville Std"/>
      <w:sz w:val="21"/>
      <w:szCs w:val="24"/>
      <w:lang w:val="gl-ES"/>
    </w:rPr>
  </w:style>
  <w:style w:type="character" w:customStyle="1" w:styleId="PiedepginaCar">
    <w:name w:val="Pie de página Car"/>
    <w:basedOn w:val="Fuentedeprrafopredeter"/>
    <w:link w:val="Piedepgina"/>
    <w:uiPriority w:val="99"/>
    <w:rsid w:val="002842B9"/>
  </w:style>
  <w:style w:type="paragraph" w:customStyle="1" w:styleId="Prrafobsico">
    <w:name w:val="[Párrafo básico]"/>
    <w:basedOn w:val="Normal"/>
    <w:uiPriority w:val="99"/>
    <w:rsid w:val="002842B9"/>
    <w:pPr>
      <w:widowControl w:val="0"/>
      <w:tabs>
        <w:tab w:val="left" w:pos="429"/>
      </w:tabs>
      <w:autoSpaceDE w:val="0"/>
      <w:autoSpaceDN w:val="0"/>
      <w:adjustRightInd w:val="0"/>
      <w:spacing w:after="200" w:line="288" w:lineRule="auto"/>
      <w:textAlignment w:val="center"/>
    </w:pPr>
    <w:rPr>
      <w:rFonts w:ascii="MinionPro-Regular" w:eastAsia="MS Mincho" w:hAnsi="MinionPro-Regular" w:cs="MinionPro-Regular"/>
      <w:color w:val="000000"/>
      <w:sz w:val="21"/>
      <w:szCs w:val="24"/>
      <w:lang w:val="gl-ES"/>
    </w:rPr>
  </w:style>
  <w:style w:type="character" w:customStyle="1" w:styleId="Ttulo1Car">
    <w:name w:val="Título 1 Car"/>
    <w:link w:val="Ttulo1"/>
    <w:rsid w:val="002842B9"/>
    <w:rPr>
      <w:rFonts w:ascii="ITC New Baskerville Std" w:eastAsia="Cambria" w:hAnsi="ITC New Baskerville Std" w:cs="Arial"/>
      <w:bCs/>
      <w:spacing w:val="-8"/>
      <w:kern w:val="32"/>
      <w:sz w:val="32"/>
      <w:szCs w:val="32"/>
      <w:lang w:val="gl-ES"/>
    </w:rPr>
  </w:style>
  <w:style w:type="character" w:customStyle="1" w:styleId="Ttulo2Car">
    <w:name w:val="Título 2 Car"/>
    <w:link w:val="Ttulo2"/>
    <w:rsid w:val="002842B9"/>
    <w:rPr>
      <w:rFonts w:ascii="ITC New Baskerville Std" w:eastAsia="Cambria" w:hAnsi="ITC New Baskerville Std" w:cs="Arial"/>
      <w:bCs/>
      <w:iCs/>
      <w:sz w:val="28"/>
      <w:szCs w:val="28"/>
      <w:lang w:val="gl-ES"/>
    </w:rPr>
  </w:style>
  <w:style w:type="paragraph" w:customStyle="1" w:styleId="Listado">
    <w:name w:val="Listado"/>
    <w:basedOn w:val="Normal"/>
    <w:rsid w:val="002842B9"/>
    <w:pPr>
      <w:numPr>
        <w:numId w:val="1"/>
      </w:numPr>
      <w:tabs>
        <w:tab w:val="left" w:pos="429"/>
      </w:tabs>
      <w:spacing w:after="200"/>
    </w:pPr>
    <w:rPr>
      <w:rFonts w:ascii="ITC New Baskerville Std" w:eastAsia="Cambria" w:hAnsi="ITC New Baskerville Std"/>
      <w:spacing w:val="-2"/>
      <w:sz w:val="21"/>
      <w:szCs w:val="24"/>
      <w:lang w:val="gl-ES"/>
    </w:rPr>
  </w:style>
  <w:style w:type="paragraph" w:styleId="Textodeglobo">
    <w:name w:val="Balloon Text"/>
    <w:basedOn w:val="Normal"/>
    <w:link w:val="TextodegloboCar"/>
    <w:uiPriority w:val="99"/>
    <w:semiHidden/>
    <w:unhideWhenUsed/>
    <w:rsid w:val="00F2426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6B"/>
    <w:rPr>
      <w:rFonts w:ascii="Tahoma" w:eastAsia="Calibri"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Eido\Imaxecorporativa_eido\LOGO%20EIDO\OFIMATICA%20PLANTILLAS%20EIDO\PLANTILLA_Convenio2_EscolaInternacionalDeDoutor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PLANTILLA_Convenio2_EscolaInternacionalDeDoutoramento.dot</Template>
  <TotalTime>39</TotalTime>
  <Pages>9</Pages>
  <Words>3289</Words>
  <Characters>18090</Characters>
  <Application>Microsoft Office Word</Application>
  <DocSecurity>0</DocSecurity>
  <Lines>150</Lines>
  <Paragraphs>42</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Como usar a plantilla</vt:lpstr>
      <vt:lpstr>    Logotipos no pe dos documentos conxuntos  (convenios, notas de prensa, etc.)</vt:lpstr>
      <vt:lpstr>    Encabezado da plantilla</vt:lpstr>
      <vt:lpstr>    Estilos de texto</vt:lpstr>
    </vt:vector>
  </TitlesOfParts>
  <Company>Universidade de Vigo</Company>
  <LinksUpToDate>false</LinksUpToDate>
  <CharactersWithSpaces>21337</CharactersWithSpaces>
  <SharedDoc>false</SharedDoc>
  <HyperlinkBase/>
  <HLinks>
    <vt:vector size="6" baseType="variant">
      <vt:variant>
        <vt:i4>6619221</vt:i4>
      </vt:variant>
      <vt:variant>
        <vt:i4>3522</vt:i4>
      </vt:variant>
      <vt:variant>
        <vt:i4>1025</vt:i4>
      </vt:variant>
      <vt:variant>
        <vt:i4>1</vt:i4>
      </vt:variant>
      <vt:variant>
        <vt:lpwstr>logo_caixanova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titulacions03</dc:creator>
  <cp:lastModifiedBy>xx</cp:lastModifiedBy>
  <cp:revision>3</cp:revision>
  <dcterms:created xsi:type="dcterms:W3CDTF">2017-05-02T07:53:00Z</dcterms:created>
  <dcterms:modified xsi:type="dcterms:W3CDTF">2017-07-04T16:12:00Z</dcterms:modified>
</cp:coreProperties>
</file>